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2F04" w14:textId="40B94046" w:rsidR="007816D7" w:rsidRDefault="007816D7">
      <w:pPr>
        <w:spacing w:after="0" w:line="240" w:lineRule="auto"/>
        <w:rPr>
          <w:rFonts w:ascii="Book Antiqua" w:eastAsia="Times New Roman" w:hAnsi="Book Antiqua"/>
          <w:b/>
          <w:i/>
          <w:color w:val="0000FF"/>
          <w:sz w:val="28"/>
          <w:szCs w:val="28"/>
          <w:lang w:eastAsia="it-IT"/>
        </w:rPr>
      </w:pPr>
    </w:p>
    <w:p w14:paraId="72529A85" w14:textId="77777777" w:rsidR="003A49F2" w:rsidRDefault="003A49F2" w:rsidP="003A49F2">
      <w:pPr>
        <w:spacing w:after="0" w:line="240" w:lineRule="auto"/>
        <w:ind w:right="-9"/>
        <w:jc w:val="center"/>
        <w:rPr>
          <w:rFonts w:ascii="Book Antiqua" w:eastAsia="Times New Roman" w:hAnsi="Book Antiqua"/>
          <w:b/>
          <w:i/>
          <w:color w:val="0000FF"/>
          <w:sz w:val="28"/>
          <w:szCs w:val="28"/>
          <w:lang w:eastAsia="it-IT"/>
        </w:rPr>
      </w:pPr>
    </w:p>
    <w:p w14:paraId="65FED9FF" w14:textId="77777777" w:rsidR="003A49F2" w:rsidRDefault="003A49F2" w:rsidP="003A49F2">
      <w:pPr>
        <w:spacing w:after="0" w:line="240" w:lineRule="auto"/>
        <w:ind w:right="-9"/>
        <w:jc w:val="center"/>
        <w:rPr>
          <w:rFonts w:ascii="Book Antiqua" w:eastAsia="Times New Roman" w:hAnsi="Book Antiqua"/>
          <w:b/>
          <w:i/>
          <w:color w:val="0000FF"/>
          <w:sz w:val="28"/>
          <w:szCs w:val="28"/>
          <w:lang w:eastAsia="it-IT"/>
        </w:rPr>
      </w:pPr>
    </w:p>
    <w:p w14:paraId="7CFE0B3C" w14:textId="77777777" w:rsidR="003A49F2" w:rsidRDefault="003A49F2" w:rsidP="003A49F2">
      <w:pPr>
        <w:spacing w:after="0" w:line="240" w:lineRule="auto"/>
        <w:ind w:right="-9"/>
        <w:rPr>
          <w:rFonts w:ascii="Book Antiqua" w:eastAsia="Times New Roman" w:hAnsi="Book Antiqua"/>
          <w:b/>
          <w:i/>
          <w:color w:val="0000FF"/>
          <w:sz w:val="28"/>
          <w:szCs w:val="28"/>
          <w:lang w:eastAsia="it-IT"/>
        </w:rPr>
      </w:pPr>
    </w:p>
    <w:p w14:paraId="390209D0" w14:textId="77777777" w:rsidR="003A49F2" w:rsidRDefault="003A49F2" w:rsidP="003A49F2">
      <w:pPr>
        <w:spacing w:after="0" w:line="240" w:lineRule="auto"/>
        <w:ind w:right="-9"/>
        <w:jc w:val="center"/>
        <w:rPr>
          <w:rFonts w:ascii="Book Antiqua" w:eastAsia="Times New Roman" w:hAnsi="Book Antiqua"/>
          <w:b/>
          <w:i/>
          <w:color w:val="0000FF"/>
          <w:sz w:val="28"/>
          <w:szCs w:val="28"/>
          <w:lang w:eastAsia="it-IT"/>
        </w:rPr>
      </w:pPr>
    </w:p>
    <w:p w14:paraId="1E3F44B6" w14:textId="77777777" w:rsidR="002D4D18" w:rsidRDefault="002D4D18" w:rsidP="003A49F2">
      <w:pPr>
        <w:spacing w:after="0" w:line="240" w:lineRule="auto"/>
        <w:ind w:right="-9"/>
        <w:jc w:val="center"/>
        <w:rPr>
          <w:rFonts w:ascii="Times New Roman" w:eastAsia="Times New Roman" w:hAnsi="Times New Roman"/>
          <w:b/>
          <w:i/>
          <w:color w:val="0000FF"/>
          <w:sz w:val="48"/>
          <w:szCs w:val="48"/>
          <w:lang w:eastAsia="it-IT"/>
        </w:rPr>
      </w:pPr>
    </w:p>
    <w:p w14:paraId="7C3BACEA" w14:textId="77777777" w:rsidR="002D4D18" w:rsidRDefault="002D4D18" w:rsidP="003A49F2">
      <w:pPr>
        <w:spacing w:after="0" w:line="240" w:lineRule="auto"/>
        <w:ind w:right="-9"/>
        <w:jc w:val="center"/>
        <w:rPr>
          <w:rFonts w:ascii="Times New Roman" w:eastAsia="Times New Roman" w:hAnsi="Times New Roman"/>
          <w:b/>
          <w:i/>
          <w:color w:val="0000FF"/>
          <w:sz w:val="48"/>
          <w:szCs w:val="48"/>
          <w:lang w:eastAsia="it-IT"/>
        </w:rPr>
      </w:pPr>
    </w:p>
    <w:p w14:paraId="1865930F" w14:textId="77777777" w:rsidR="002D4D18" w:rsidRDefault="002D4D18" w:rsidP="003A49F2">
      <w:pPr>
        <w:spacing w:after="0" w:line="240" w:lineRule="auto"/>
        <w:ind w:right="-9"/>
        <w:jc w:val="center"/>
        <w:rPr>
          <w:rFonts w:ascii="Times New Roman" w:eastAsia="Times New Roman" w:hAnsi="Times New Roman"/>
          <w:b/>
          <w:i/>
          <w:color w:val="0000FF"/>
          <w:sz w:val="48"/>
          <w:szCs w:val="48"/>
          <w:lang w:eastAsia="it-IT"/>
        </w:rPr>
      </w:pPr>
    </w:p>
    <w:p w14:paraId="0BC75848" w14:textId="77777777" w:rsidR="002D4D18" w:rsidRDefault="002D4D18" w:rsidP="003A49F2">
      <w:pPr>
        <w:spacing w:after="0" w:line="240" w:lineRule="auto"/>
        <w:ind w:right="-9"/>
        <w:jc w:val="center"/>
        <w:rPr>
          <w:rFonts w:ascii="Times New Roman" w:eastAsia="Times New Roman" w:hAnsi="Times New Roman"/>
          <w:b/>
          <w:i/>
          <w:color w:val="0000FF"/>
          <w:sz w:val="48"/>
          <w:szCs w:val="48"/>
          <w:lang w:eastAsia="it-IT"/>
        </w:rPr>
      </w:pPr>
    </w:p>
    <w:p w14:paraId="79926D9D" w14:textId="77777777" w:rsidR="002D4D18" w:rsidRDefault="002D4D18" w:rsidP="003A49F2">
      <w:pPr>
        <w:spacing w:after="0" w:line="240" w:lineRule="auto"/>
        <w:ind w:right="-9"/>
        <w:jc w:val="center"/>
        <w:rPr>
          <w:rFonts w:ascii="Times New Roman" w:eastAsia="Times New Roman" w:hAnsi="Times New Roman"/>
          <w:b/>
          <w:i/>
          <w:color w:val="0000FF"/>
          <w:sz w:val="48"/>
          <w:szCs w:val="48"/>
          <w:lang w:eastAsia="it-IT"/>
        </w:rPr>
      </w:pPr>
    </w:p>
    <w:p w14:paraId="0184075E" w14:textId="77777777" w:rsidR="003A49F2" w:rsidRPr="00AA60F8" w:rsidRDefault="003A49F2" w:rsidP="003A49F2">
      <w:pPr>
        <w:spacing w:after="0" w:line="240" w:lineRule="auto"/>
        <w:ind w:right="-9"/>
        <w:jc w:val="center"/>
        <w:rPr>
          <w:rFonts w:ascii="Times New Roman" w:eastAsia="Times New Roman" w:hAnsi="Times New Roman"/>
          <w:b/>
          <w:i/>
          <w:color w:val="0000FF"/>
          <w:sz w:val="48"/>
          <w:szCs w:val="48"/>
          <w:lang w:eastAsia="it-IT"/>
        </w:rPr>
      </w:pPr>
      <w:r w:rsidRPr="00AA60F8">
        <w:rPr>
          <w:rFonts w:ascii="Times New Roman" w:eastAsia="Times New Roman" w:hAnsi="Times New Roman"/>
          <w:b/>
          <w:i/>
          <w:color w:val="0000FF"/>
          <w:sz w:val="48"/>
          <w:szCs w:val="48"/>
          <w:lang w:eastAsia="it-IT"/>
        </w:rPr>
        <w:t>CONVENZIONE</w:t>
      </w:r>
    </w:p>
    <w:p w14:paraId="411B40D8" w14:textId="77777777" w:rsidR="003A49F2" w:rsidRPr="00AA60F8" w:rsidRDefault="003A49F2" w:rsidP="003A49F2">
      <w:pPr>
        <w:spacing w:after="0" w:line="240" w:lineRule="auto"/>
        <w:ind w:right="-9"/>
        <w:jc w:val="center"/>
        <w:rPr>
          <w:rFonts w:ascii="Times New Roman" w:eastAsia="Times New Roman" w:hAnsi="Times New Roman"/>
          <w:b/>
          <w:i/>
          <w:color w:val="0000FF"/>
          <w:sz w:val="48"/>
          <w:szCs w:val="48"/>
          <w:lang w:eastAsia="it-IT"/>
        </w:rPr>
      </w:pPr>
      <w:r w:rsidRPr="00AA60F8">
        <w:rPr>
          <w:rFonts w:ascii="Times New Roman" w:eastAsia="Times New Roman" w:hAnsi="Times New Roman"/>
          <w:b/>
          <w:i/>
          <w:color w:val="0000FF"/>
          <w:sz w:val="48"/>
          <w:szCs w:val="48"/>
          <w:lang w:eastAsia="it-IT"/>
        </w:rPr>
        <w:t xml:space="preserve">PER LA PREVENZIONE DEI CRIMINI INFORMATICI </w:t>
      </w:r>
    </w:p>
    <w:p w14:paraId="4D9371F1" w14:textId="77777777" w:rsidR="003A49F2" w:rsidRPr="002E3D28" w:rsidRDefault="003A49F2" w:rsidP="00244B14">
      <w:pPr>
        <w:spacing w:after="0" w:line="240" w:lineRule="auto"/>
        <w:jc w:val="center"/>
        <w:rPr>
          <w:rFonts w:ascii="Book Antiqua" w:eastAsia="Times New Roman" w:hAnsi="Book Antiqua"/>
          <w:b/>
          <w:i/>
          <w:color w:val="0000FF"/>
          <w:sz w:val="28"/>
          <w:szCs w:val="28"/>
          <w:lang w:eastAsia="it-IT"/>
        </w:rPr>
      </w:pPr>
      <w:r w:rsidRPr="00AA60F8">
        <w:rPr>
          <w:rFonts w:ascii="Times New Roman" w:eastAsia="Times New Roman" w:hAnsi="Times New Roman"/>
          <w:b/>
          <w:i/>
          <w:color w:val="0000FF"/>
          <w:sz w:val="48"/>
          <w:szCs w:val="48"/>
          <w:lang w:eastAsia="it-IT"/>
        </w:rPr>
        <w:t xml:space="preserve">SUI SISTEMI </w:t>
      </w:r>
      <w:r w:rsidRPr="00AA60F8">
        <w:rPr>
          <w:rFonts w:ascii="Times New Roman" w:eastAsia="Times New Roman" w:hAnsi="Times New Roman"/>
          <w:b/>
          <w:i/>
          <w:caps/>
          <w:color w:val="0000FF"/>
          <w:sz w:val="48"/>
          <w:szCs w:val="48"/>
          <w:lang w:eastAsia="it-IT"/>
        </w:rPr>
        <w:t xml:space="preserve">INFORMATIVI CRITICI </w:t>
      </w:r>
      <w:r>
        <w:rPr>
          <w:rFonts w:ascii="Times New Roman" w:eastAsia="Times New Roman" w:hAnsi="Times New Roman"/>
          <w:b/>
          <w:i/>
          <w:caps/>
          <w:color w:val="0000FF"/>
          <w:sz w:val="48"/>
          <w:szCs w:val="48"/>
          <w:lang w:eastAsia="it-IT"/>
        </w:rPr>
        <w:t>D</w:t>
      </w:r>
      <w:r w:rsidR="003C08A1">
        <w:rPr>
          <w:rFonts w:ascii="Times New Roman" w:eastAsia="Times New Roman" w:hAnsi="Times New Roman"/>
          <w:b/>
          <w:i/>
          <w:caps/>
          <w:color w:val="0000FF"/>
          <w:sz w:val="48"/>
          <w:szCs w:val="48"/>
          <w:lang w:eastAsia="it-IT"/>
        </w:rPr>
        <w:t>ELLA</w:t>
      </w:r>
      <w:r>
        <w:rPr>
          <w:rFonts w:ascii="Times New Roman" w:eastAsia="Times New Roman" w:hAnsi="Times New Roman"/>
          <w:b/>
          <w:i/>
          <w:caps/>
          <w:color w:val="0000FF"/>
          <w:sz w:val="48"/>
          <w:szCs w:val="48"/>
          <w:lang w:eastAsia="it-IT"/>
        </w:rPr>
        <w:t xml:space="preserve"> </w:t>
      </w:r>
      <w:r w:rsidR="003D4FED" w:rsidRPr="00320D06">
        <w:rPr>
          <w:rFonts w:ascii="Times New Roman" w:eastAsia="Times New Roman" w:hAnsi="Times New Roman"/>
          <w:b/>
          <w:i/>
          <w:caps/>
          <w:color w:val="0000FF"/>
          <w:sz w:val="48"/>
          <w:szCs w:val="48"/>
          <w:lang w:eastAsia="it-IT"/>
        </w:rPr>
        <w:t xml:space="preserve">REGIONE </w:t>
      </w:r>
      <w:r w:rsidR="00BA76AD">
        <w:rPr>
          <w:rFonts w:ascii="Times New Roman" w:eastAsia="Times New Roman" w:hAnsi="Times New Roman"/>
          <w:b/>
          <w:i/>
          <w:caps/>
          <w:color w:val="0000FF"/>
          <w:sz w:val="48"/>
          <w:szCs w:val="48"/>
          <w:lang w:eastAsia="it-IT"/>
        </w:rPr>
        <w:t>SARDEGNA</w:t>
      </w:r>
    </w:p>
    <w:p w14:paraId="2C86F6D4" w14:textId="77777777" w:rsidR="003A49F2" w:rsidRDefault="003A49F2"/>
    <w:p w14:paraId="50B7F968" w14:textId="77777777" w:rsidR="003A49F2" w:rsidRDefault="003A49F2"/>
    <w:p w14:paraId="3CE7F52E" w14:textId="77777777" w:rsidR="003A49F2" w:rsidRDefault="003A49F2"/>
    <w:p w14:paraId="29B5BCDB" w14:textId="77777777" w:rsidR="003A49F2" w:rsidRDefault="003A49F2"/>
    <w:p w14:paraId="3C1ADA8D" w14:textId="77777777" w:rsidR="003A49F2" w:rsidRDefault="003A49F2"/>
    <w:p w14:paraId="6D3F2784" w14:textId="77777777" w:rsidR="003A49F2" w:rsidRDefault="003A49F2" w:rsidP="00FA0C7C"/>
    <w:p w14:paraId="2ADBDA0E" w14:textId="77777777" w:rsidR="003A49F2" w:rsidRDefault="003A49F2" w:rsidP="00B44353">
      <w:pPr>
        <w:jc w:val="center"/>
      </w:pPr>
    </w:p>
    <w:p w14:paraId="4F492287" w14:textId="77777777" w:rsidR="003A49F2" w:rsidRPr="00B44353" w:rsidRDefault="00B44353">
      <w:pPr>
        <w:rPr>
          <w:rFonts w:ascii="Times New Roman" w:hAnsi="Times New Roman"/>
          <w:sz w:val="28"/>
          <w:szCs w:val="28"/>
        </w:rPr>
      </w:pPr>
      <w:r w:rsidRPr="00B44353">
        <w:rPr>
          <w:rFonts w:ascii="Times New Roman" w:hAnsi="Times New Roman"/>
          <w:sz w:val="28"/>
          <w:szCs w:val="28"/>
        </w:rPr>
        <w:t>Cagliari 11 gennaio 2024</w:t>
      </w:r>
    </w:p>
    <w:p w14:paraId="43BE6DE8" w14:textId="77777777" w:rsidR="00753B84" w:rsidRDefault="00753B84"/>
    <w:p w14:paraId="7B8B4774" w14:textId="77777777" w:rsidR="003A49F2" w:rsidRDefault="003A49F2"/>
    <w:p w14:paraId="294115BE" w14:textId="77777777" w:rsidR="00FA0C7C" w:rsidRDefault="00FA0C7C" w:rsidP="00066C3A">
      <w:pPr>
        <w:spacing w:after="0" w:line="240" w:lineRule="auto"/>
        <w:ind w:left="142" w:right="-9"/>
        <w:jc w:val="both"/>
        <w:rPr>
          <w:rFonts w:ascii="Times New Roman" w:eastAsia="Times New Roman" w:hAnsi="Times New Roman"/>
          <w:bCs/>
          <w:sz w:val="26"/>
          <w:szCs w:val="26"/>
          <w:lang w:eastAsia="it-IT"/>
        </w:rPr>
      </w:pPr>
    </w:p>
    <w:p w14:paraId="40EBE361" w14:textId="77777777" w:rsidR="00066C3A" w:rsidRPr="004161BA" w:rsidRDefault="00066C3A" w:rsidP="00066C3A">
      <w:pPr>
        <w:spacing w:after="0" w:line="240" w:lineRule="auto"/>
        <w:ind w:left="142" w:right="-9"/>
        <w:jc w:val="both"/>
        <w:rPr>
          <w:rFonts w:ascii="Times New Roman" w:eastAsia="Times New Roman" w:hAnsi="Times New Roman"/>
          <w:sz w:val="26"/>
          <w:szCs w:val="26"/>
          <w:lang w:eastAsia="it-IT"/>
        </w:rPr>
      </w:pPr>
      <w:r w:rsidRPr="004161BA">
        <w:rPr>
          <w:rFonts w:ascii="Times New Roman" w:eastAsia="Times New Roman" w:hAnsi="Times New Roman"/>
          <w:bCs/>
          <w:sz w:val="26"/>
          <w:szCs w:val="26"/>
          <w:lang w:eastAsia="it-IT"/>
        </w:rPr>
        <w:t xml:space="preserve">Il Ministero dell’Interno – Dipartimento della Pubblica Sicurezza, rappresentato dal </w:t>
      </w:r>
      <w:r w:rsidR="008C5BAC">
        <w:rPr>
          <w:rFonts w:ascii="Times New Roman" w:eastAsia="Times New Roman" w:hAnsi="Times New Roman"/>
          <w:bCs/>
          <w:sz w:val="26"/>
          <w:szCs w:val="26"/>
          <w:lang w:eastAsia="it-IT"/>
        </w:rPr>
        <w:t xml:space="preserve">Primo Dirigente della Polizia di Stato, </w:t>
      </w:r>
      <w:r w:rsidR="00AE57FE">
        <w:rPr>
          <w:rFonts w:ascii="Times New Roman" w:eastAsia="Times New Roman" w:hAnsi="Times New Roman"/>
          <w:bCs/>
          <w:sz w:val="26"/>
          <w:szCs w:val="26"/>
          <w:lang w:eastAsia="it-IT"/>
        </w:rPr>
        <w:t>d</w:t>
      </w:r>
      <w:r w:rsidR="008C5BAC">
        <w:rPr>
          <w:rFonts w:ascii="Times New Roman" w:eastAsia="Times New Roman" w:hAnsi="Times New Roman"/>
          <w:bCs/>
          <w:sz w:val="26"/>
          <w:szCs w:val="26"/>
          <w:lang w:eastAsia="it-IT"/>
        </w:rPr>
        <w:t>ott. Ivano Gabrielli</w:t>
      </w:r>
      <w:r w:rsidRPr="004161BA">
        <w:rPr>
          <w:rFonts w:ascii="Times New Roman" w:eastAsia="Times New Roman" w:hAnsi="Times New Roman"/>
          <w:bCs/>
          <w:sz w:val="26"/>
          <w:szCs w:val="26"/>
          <w:lang w:eastAsia="it-IT"/>
        </w:rPr>
        <w:t xml:space="preserve">, nella sua qualità di Direttore </w:t>
      </w:r>
      <w:r w:rsidR="008C5BAC">
        <w:rPr>
          <w:rFonts w:ascii="Times New Roman" w:eastAsia="Times New Roman" w:hAnsi="Times New Roman"/>
          <w:bCs/>
          <w:sz w:val="26"/>
          <w:szCs w:val="26"/>
          <w:lang w:eastAsia="it-IT"/>
        </w:rPr>
        <w:t>del Servizio Polizia Postale e delle Comunicazioni</w:t>
      </w:r>
    </w:p>
    <w:p w14:paraId="347ED369" w14:textId="77777777" w:rsidR="00066C3A" w:rsidRPr="004161BA" w:rsidRDefault="00066C3A" w:rsidP="003A49F2">
      <w:pPr>
        <w:spacing w:after="0" w:line="240" w:lineRule="auto"/>
        <w:ind w:left="142" w:right="-9"/>
        <w:jc w:val="center"/>
        <w:rPr>
          <w:rFonts w:ascii="Times New Roman" w:eastAsia="Times New Roman" w:hAnsi="Times New Roman"/>
          <w:sz w:val="26"/>
          <w:szCs w:val="26"/>
          <w:lang w:eastAsia="it-IT"/>
        </w:rPr>
      </w:pPr>
    </w:p>
    <w:p w14:paraId="00812E74" w14:textId="77777777" w:rsidR="003A49F2" w:rsidRPr="004161BA" w:rsidRDefault="003A49F2" w:rsidP="003A49F2">
      <w:pPr>
        <w:spacing w:after="0" w:line="240" w:lineRule="auto"/>
        <w:ind w:left="142" w:right="-9"/>
        <w:jc w:val="center"/>
        <w:rPr>
          <w:rFonts w:ascii="Times New Roman" w:eastAsia="Times New Roman" w:hAnsi="Times New Roman"/>
          <w:sz w:val="26"/>
          <w:szCs w:val="26"/>
          <w:lang w:eastAsia="it-IT"/>
        </w:rPr>
      </w:pPr>
      <w:r w:rsidRPr="004161BA">
        <w:rPr>
          <w:rFonts w:ascii="Times New Roman" w:eastAsia="Times New Roman" w:hAnsi="Times New Roman"/>
          <w:sz w:val="26"/>
          <w:szCs w:val="26"/>
          <w:lang w:eastAsia="it-IT"/>
        </w:rPr>
        <w:t>e</w:t>
      </w:r>
    </w:p>
    <w:p w14:paraId="76DFBA4E" w14:textId="77777777" w:rsidR="003A49F2" w:rsidRPr="004161BA" w:rsidRDefault="003A49F2" w:rsidP="003A49F2">
      <w:pPr>
        <w:spacing w:after="0" w:line="240" w:lineRule="auto"/>
        <w:ind w:left="142" w:right="-9"/>
        <w:jc w:val="center"/>
        <w:rPr>
          <w:rFonts w:ascii="Times New Roman" w:eastAsia="Times New Roman" w:hAnsi="Times New Roman"/>
          <w:color w:val="FF0000"/>
          <w:sz w:val="26"/>
          <w:szCs w:val="26"/>
          <w:lang w:eastAsia="it-IT"/>
        </w:rPr>
      </w:pPr>
    </w:p>
    <w:p w14:paraId="7FFB3BF1" w14:textId="77777777" w:rsidR="00BA76AD" w:rsidRPr="00BA76AD" w:rsidRDefault="00BA76AD" w:rsidP="00BA76AD">
      <w:pPr>
        <w:widowControl w:val="0"/>
        <w:autoSpaceDE w:val="0"/>
        <w:autoSpaceDN w:val="0"/>
        <w:spacing w:after="0" w:line="240" w:lineRule="auto"/>
        <w:ind w:left="142" w:right="-1"/>
        <w:jc w:val="both"/>
        <w:rPr>
          <w:rFonts w:ascii="Times New Roman" w:eastAsia="Verdana" w:hAnsi="Times New Roman"/>
          <w:sz w:val="26"/>
          <w:szCs w:val="26"/>
          <w:lang w:eastAsia="it-IT" w:bidi="it-IT"/>
        </w:rPr>
      </w:pPr>
      <w:r w:rsidRPr="00BA76AD">
        <w:rPr>
          <w:rFonts w:ascii="Times New Roman" w:eastAsia="Verdana" w:hAnsi="Times New Roman"/>
          <w:sz w:val="26"/>
          <w:szCs w:val="26"/>
          <w:lang w:eastAsia="it-IT" w:bidi="it-IT"/>
        </w:rPr>
        <w:t>la Regione Autonoma della Sardegna, avente sede legale in Cagliari, Viale Trento n. 69, rappresentata dal</w:t>
      </w:r>
      <w:r w:rsidR="0004290D">
        <w:rPr>
          <w:rFonts w:ascii="Times New Roman" w:eastAsia="Verdana" w:hAnsi="Times New Roman"/>
          <w:sz w:val="26"/>
          <w:szCs w:val="26"/>
          <w:lang w:eastAsia="it-IT" w:bidi="it-IT"/>
        </w:rPr>
        <w:t>l’Assessore degli affari generali, personale e riforma della Regione,</w:t>
      </w:r>
      <w:r w:rsidRPr="00BA76AD">
        <w:rPr>
          <w:rFonts w:ascii="Times New Roman" w:eastAsia="Verdana" w:hAnsi="Times New Roman"/>
          <w:sz w:val="26"/>
          <w:szCs w:val="26"/>
          <w:lang w:eastAsia="it-IT" w:bidi="it-IT"/>
        </w:rPr>
        <w:t xml:space="preserve"> dott.</w:t>
      </w:r>
      <w:r w:rsidR="0004290D">
        <w:rPr>
          <w:rFonts w:ascii="Times New Roman" w:eastAsia="Verdana" w:hAnsi="Times New Roman"/>
          <w:sz w:val="26"/>
          <w:szCs w:val="26"/>
          <w:lang w:eastAsia="it-IT" w:bidi="it-IT"/>
        </w:rPr>
        <w:t>ssa Andreina Farris</w:t>
      </w:r>
      <w:r w:rsidRPr="00BA76AD">
        <w:rPr>
          <w:rFonts w:ascii="Times New Roman" w:eastAsia="Verdana" w:hAnsi="Times New Roman"/>
          <w:sz w:val="26"/>
          <w:szCs w:val="26"/>
          <w:lang w:eastAsia="it-IT" w:bidi="it-IT"/>
        </w:rPr>
        <w:t xml:space="preserve"> (P.E.C. </w:t>
      </w:r>
      <w:r w:rsidR="00537C7F" w:rsidRPr="0004290D">
        <w:rPr>
          <w:rFonts w:ascii="Times New Roman" w:eastAsia="Verdana" w:hAnsi="Times New Roman"/>
          <w:sz w:val="26"/>
          <w:szCs w:val="26"/>
          <w:lang w:eastAsia="it-IT" w:bidi="it-IT"/>
        </w:rPr>
        <w:t>innovazione@pec.regione.sardegna.it</w:t>
      </w:r>
      <w:r w:rsidRPr="00263546">
        <w:rPr>
          <w:rFonts w:ascii="Times New Roman" w:eastAsia="Verdana" w:hAnsi="Times New Roman"/>
          <w:sz w:val="26"/>
          <w:szCs w:val="26"/>
          <w:lang w:eastAsia="it-IT" w:bidi="it-IT"/>
        </w:rPr>
        <w:t>),</w:t>
      </w:r>
      <w:r w:rsidRPr="00BA76AD">
        <w:rPr>
          <w:rFonts w:ascii="Times New Roman" w:eastAsia="Verdana" w:hAnsi="Times New Roman"/>
          <w:sz w:val="26"/>
          <w:szCs w:val="26"/>
          <w:lang w:eastAsia="it-IT" w:bidi="it-IT"/>
        </w:rPr>
        <w:t xml:space="preserve"> domiciliat</w:t>
      </w:r>
      <w:r w:rsidR="0004290D">
        <w:rPr>
          <w:rFonts w:ascii="Times New Roman" w:eastAsia="Verdana" w:hAnsi="Times New Roman"/>
          <w:sz w:val="26"/>
          <w:szCs w:val="26"/>
          <w:lang w:eastAsia="it-IT" w:bidi="it-IT"/>
        </w:rPr>
        <w:t>a</w:t>
      </w:r>
      <w:r w:rsidRPr="00BA76AD">
        <w:rPr>
          <w:rFonts w:ascii="Times New Roman" w:eastAsia="Verdana" w:hAnsi="Times New Roman"/>
          <w:sz w:val="26"/>
          <w:szCs w:val="26"/>
          <w:lang w:eastAsia="it-IT" w:bidi="it-IT"/>
        </w:rPr>
        <w:t xml:space="preserve"> per la carica nella sede di Cagliari, Viale Trento n. 69, in qualità di legale rappresentante</w:t>
      </w:r>
      <w:r w:rsidR="00263546">
        <w:rPr>
          <w:rFonts w:ascii="Times New Roman" w:eastAsia="Verdana" w:hAnsi="Times New Roman"/>
          <w:sz w:val="26"/>
          <w:szCs w:val="26"/>
          <w:lang w:eastAsia="it-IT" w:bidi="it-IT"/>
        </w:rPr>
        <w:t>;</w:t>
      </w:r>
    </w:p>
    <w:p w14:paraId="643790CC" w14:textId="77777777" w:rsidR="00244B14" w:rsidRPr="00BA76AD" w:rsidRDefault="00244B14" w:rsidP="00244B14">
      <w:pPr>
        <w:spacing w:after="0" w:line="240" w:lineRule="auto"/>
        <w:ind w:left="142" w:right="-9"/>
        <w:jc w:val="both"/>
        <w:rPr>
          <w:rFonts w:ascii="Times New Roman" w:eastAsia="Times New Roman" w:hAnsi="Times New Roman"/>
          <w:bCs/>
          <w:color w:val="FF0000"/>
          <w:sz w:val="26"/>
          <w:szCs w:val="26"/>
          <w:lang w:eastAsia="it-IT"/>
        </w:rPr>
      </w:pPr>
    </w:p>
    <w:p w14:paraId="42BAD2E0" w14:textId="77777777" w:rsidR="00244B14" w:rsidRPr="004161BA" w:rsidRDefault="00244B14" w:rsidP="00244B14">
      <w:pPr>
        <w:spacing w:after="0" w:line="240" w:lineRule="auto"/>
        <w:ind w:left="142" w:right="-9"/>
        <w:jc w:val="both"/>
        <w:rPr>
          <w:rFonts w:ascii="Times New Roman" w:eastAsia="Times New Roman" w:hAnsi="Times New Roman"/>
          <w:sz w:val="26"/>
          <w:szCs w:val="26"/>
          <w:lang w:eastAsia="it-IT"/>
        </w:rPr>
      </w:pPr>
      <w:r w:rsidRPr="004161BA">
        <w:rPr>
          <w:rFonts w:ascii="Times New Roman" w:eastAsia="Times New Roman" w:hAnsi="Times New Roman"/>
          <w:bCs/>
          <w:sz w:val="26"/>
          <w:szCs w:val="26"/>
          <w:lang w:eastAsia="it-IT"/>
        </w:rPr>
        <w:t>d’ora innanzi, congiuntamente, “</w:t>
      </w:r>
      <w:r w:rsidRPr="004161BA">
        <w:rPr>
          <w:rFonts w:ascii="Times New Roman" w:eastAsia="Times New Roman" w:hAnsi="Times New Roman"/>
          <w:bCs/>
          <w:i/>
          <w:iCs/>
          <w:sz w:val="26"/>
          <w:szCs w:val="26"/>
          <w:lang w:eastAsia="it-IT"/>
        </w:rPr>
        <w:t>Parti</w:t>
      </w:r>
      <w:r w:rsidRPr="004161BA">
        <w:rPr>
          <w:rFonts w:ascii="Times New Roman" w:eastAsia="Times New Roman" w:hAnsi="Times New Roman"/>
          <w:bCs/>
          <w:sz w:val="26"/>
          <w:szCs w:val="26"/>
          <w:lang w:eastAsia="it-IT"/>
        </w:rPr>
        <w:t>”</w:t>
      </w:r>
    </w:p>
    <w:p w14:paraId="1438C361" w14:textId="77777777" w:rsidR="00D3431C" w:rsidRDefault="00D3431C" w:rsidP="003A49F2">
      <w:pPr>
        <w:keepNext/>
        <w:spacing w:after="0" w:line="240" w:lineRule="auto"/>
        <w:ind w:right="-9"/>
        <w:jc w:val="center"/>
        <w:outlineLvl w:val="7"/>
        <w:rPr>
          <w:rFonts w:ascii="Times New Roman" w:eastAsia="Times New Roman" w:hAnsi="Times New Roman"/>
          <w:b/>
          <w:bCs/>
          <w:sz w:val="26"/>
          <w:szCs w:val="26"/>
          <w:lang w:eastAsia="it-IT"/>
        </w:rPr>
      </w:pPr>
    </w:p>
    <w:p w14:paraId="60AC1835" w14:textId="77777777" w:rsidR="003A49F2" w:rsidRPr="004161BA" w:rsidRDefault="003A49F2" w:rsidP="003A49F2">
      <w:pPr>
        <w:keepNext/>
        <w:spacing w:after="0" w:line="240" w:lineRule="auto"/>
        <w:ind w:right="-9"/>
        <w:jc w:val="center"/>
        <w:outlineLvl w:val="7"/>
        <w:rPr>
          <w:rFonts w:ascii="Times New Roman" w:eastAsia="Times New Roman" w:hAnsi="Times New Roman"/>
          <w:b/>
          <w:bCs/>
          <w:sz w:val="26"/>
          <w:szCs w:val="26"/>
          <w:lang w:eastAsia="it-IT"/>
        </w:rPr>
      </w:pPr>
      <w:r w:rsidRPr="004161BA">
        <w:rPr>
          <w:rFonts w:ascii="Times New Roman" w:eastAsia="Times New Roman" w:hAnsi="Times New Roman"/>
          <w:b/>
          <w:bCs/>
          <w:sz w:val="26"/>
          <w:szCs w:val="26"/>
          <w:lang w:eastAsia="it-IT"/>
        </w:rPr>
        <w:t>PREMESSO</w:t>
      </w:r>
    </w:p>
    <w:p w14:paraId="45299D65" w14:textId="77777777" w:rsidR="003A49F2" w:rsidRDefault="003A49F2" w:rsidP="003A49F2">
      <w:pPr>
        <w:spacing w:after="0" w:line="240" w:lineRule="auto"/>
        <w:ind w:left="360" w:right="-9"/>
        <w:jc w:val="both"/>
        <w:rPr>
          <w:rFonts w:ascii="Times New Roman" w:eastAsia="Times New Roman" w:hAnsi="Times New Roman"/>
          <w:sz w:val="26"/>
          <w:szCs w:val="26"/>
          <w:lang w:eastAsia="it-IT"/>
        </w:rPr>
      </w:pPr>
    </w:p>
    <w:p w14:paraId="6887F3FF" w14:textId="77777777" w:rsidR="00573537" w:rsidRPr="004161BA" w:rsidRDefault="00573537" w:rsidP="00573537">
      <w:pPr>
        <w:numPr>
          <w:ilvl w:val="0"/>
          <w:numId w:val="11"/>
        </w:numPr>
        <w:spacing w:before="120" w:after="0" w:line="240" w:lineRule="auto"/>
        <w:ind w:left="425" w:hanging="425"/>
        <w:jc w:val="both"/>
        <w:rPr>
          <w:rFonts w:ascii="Times New Roman" w:eastAsia="Times New Roman" w:hAnsi="Times New Roman"/>
          <w:sz w:val="26"/>
          <w:szCs w:val="26"/>
          <w:lang w:eastAsia="it-IT"/>
        </w:rPr>
      </w:pPr>
      <w:r w:rsidRPr="004161BA">
        <w:rPr>
          <w:rFonts w:ascii="Times New Roman" w:eastAsia="Times New Roman" w:hAnsi="Times New Roman"/>
          <w:sz w:val="26"/>
          <w:szCs w:val="26"/>
          <w:lang w:eastAsia="it-IT"/>
        </w:rPr>
        <w:t xml:space="preserve">che la legge </w:t>
      </w:r>
      <w:r w:rsidR="004B7315" w:rsidRPr="004161BA">
        <w:rPr>
          <w:rFonts w:ascii="Times New Roman" w:eastAsia="Times New Roman" w:hAnsi="Times New Roman"/>
          <w:sz w:val="26"/>
          <w:szCs w:val="26"/>
          <w:lang w:eastAsia="it-IT"/>
        </w:rPr>
        <w:t>31</w:t>
      </w:r>
      <w:r w:rsidRPr="004161BA">
        <w:rPr>
          <w:rFonts w:ascii="Times New Roman" w:eastAsia="Times New Roman" w:hAnsi="Times New Roman"/>
          <w:sz w:val="26"/>
          <w:szCs w:val="26"/>
          <w:lang w:eastAsia="it-IT"/>
        </w:rPr>
        <w:t xml:space="preserve"> luglio 1997, n. 249, ha istituito l’Autorità per le garanzie nelle comunicazioni dettando norme sui sistemi delle telecomunicazioni e radiotelevisivo;</w:t>
      </w:r>
    </w:p>
    <w:p w14:paraId="42A86257" w14:textId="77777777" w:rsidR="00573537" w:rsidRPr="004161BA" w:rsidRDefault="00573537" w:rsidP="00046509">
      <w:pPr>
        <w:numPr>
          <w:ilvl w:val="0"/>
          <w:numId w:val="11"/>
        </w:numPr>
        <w:spacing w:before="120" w:after="0" w:line="240" w:lineRule="auto"/>
        <w:ind w:left="425" w:hanging="425"/>
        <w:jc w:val="both"/>
        <w:rPr>
          <w:rFonts w:ascii="Times New Roman" w:eastAsia="Times New Roman" w:hAnsi="Times New Roman"/>
          <w:sz w:val="26"/>
          <w:szCs w:val="26"/>
          <w:lang w:eastAsia="it-IT"/>
        </w:rPr>
      </w:pPr>
      <w:r w:rsidRPr="004161BA">
        <w:rPr>
          <w:rFonts w:ascii="Times New Roman" w:eastAsia="Times New Roman" w:hAnsi="Times New Roman"/>
          <w:sz w:val="26"/>
          <w:szCs w:val="26"/>
          <w:lang w:eastAsia="it-IT"/>
        </w:rPr>
        <w:t>che, in relazione all’art. 1, commi 13 e 15 della citata legge, con decreto del Ministro dell’</w:t>
      </w:r>
      <w:r w:rsidR="00046509" w:rsidRPr="004161BA">
        <w:rPr>
          <w:rFonts w:ascii="Times New Roman" w:eastAsia="Times New Roman" w:hAnsi="Times New Roman"/>
          <w:sz w:val="26"/>
          <w:szCs w:val="26"/>
          <w:lang w:eastAsia="it-IT"/>
        </w:rPr>
        <w:t>I</w:t>
      </w:r>
      <w:r w:rsidRPr="004161BA">
        <w:rPr>
          <w:rFonts w:ascii="Times New Roman" w:eastAsia="Times New Roman" w:hAnsi="Times New Roman"/>
          <w:sz w:val="26"/>
          <w:szCs w:val="26"/>
          <w:lang w:eastAsia="it-IT"/>
        </w:rPr>
        <w:t xml:space="preserve">nterno, adottato di concerto con il Ministro delle </w:t>
      </w:r>
      <w:r w:rsidR="00046509" w:rsidRPr="004161BA">
        <w:rPr>
          <w:rFonts w:ascii="Times New Roman" w:eastAsia="Times New Roman" w:hAnsi="Times New Roman"/>
          <w:sz w:val="26"/>
          <w:szCs w:val="26"/>
          <w:lang w:eastAsia="it-IT"/>
        </w:rPr>
        <w:t>C</w:t>
      </w:r>
      <w:r w:rsidRPr="004161BA">
        <w:rPr>
          <w:rFonts w:ascii="Times New Roman" w:eastAsia="Times New Roman" w:hAnsi="Times New Roman"/>
          <w:sz w:val="26"/>
          <w:szCs w:val="26"/>
          <w:lang w:eastAsia="it-IT"/>
        </w:rPr>
        <w:t xml:space="preserve">omunicazioni e con il Ministro del </w:t>
      </w:r>
      <w:r w:rsidR="00046509" w:rsidRPr="004161BA">
        <w:rPr>
          <w:rFonts w:ascii="Times New Roman" w:eastAsia="Times New Roman" w:hAnsi="Times New Roman"/>
          <w:sz w:val="26"/>
          <w:szCs w:val="26"/>
          <w:lang w:eastAsia="it-IT"/>
        </w:rPr>
        <w:t>T</w:t>
      </w:r>
      <w:r w:rsidRPr="004161BA">
        <w:rPr>
          <w:rFonts w:ascii="Times New Roman" w:eastAsia="Times New Roman" w:hAnsi="Times New Roman"/>
          <w:sz w:val="26"/>
          <w:szCs w:val="26"/>
          <w:lang w:eastAsia="it-IT"/>
        </w:rPr>
        <w:t xml:space="preserve">esoro, del </w:t>
      </w:r>
      <w:r w:rsidR="00046509" w:rsidRPr="004161BA">
        <w:rPr>
          <w:rFonts w:ascii="Times New Roman" w:eastAsia="Times New Roman" w:hAnsi="Times New Roman"/>
          <w:sz w:val="26"/>
          <w:szCs w:val="26"/>
          <w:lang w:eastAsia="it-IT"/>
        </w:rPr>
        <w:t>B</w:t>
      </w:r>
      <w:r w:rsidRPr="004161BA">
        <w:rPr>
          <w:rFonts w:ascii="Times New Roman" w:eastAsia="Times New Roman" w:hAnsi="Times New Roman"/>
          <w:sz w:val="26"/>
          <w:szCs w:val="26"/>
          <w:lang w:eastAsia="it-IT"/>
        </w:rPr>
        <w:t xml:space="preserve">ilancio e della </w:t>
      </w:r>
      <w:r w:rsidR="00046509" w:rsidRPr="004161BA">
        <w:rPr>
          <w:rFonts w:ascii="Times New Roman" w:eastAsia="Times New Roman" w:hAnsi="Times New Roman"/>
          <w:sz w:val="26"/>
          <w:szCs w:val="26"/>
          <w:lang w:eastAsia="it-IT"/>
        </w:rPr>
        <w:t>P</w:t>
      </w:r>
      <w:r w:rsidRPr="004161BA">
        <w:rPr>
          <w:rFonts w:ascii="Times New Roman" w:eastAsia="Times New Roman" w:hAnsi="Times New Roman"/>
          <w:sz w:val="26"/>
          <w:szCs w:val="26"/>
          <w:lang w:eastAsia="it-IT"/>
        </w:rPr>
        <w:t xml:space="preserve">rogrammazione </w:t>
      </w:r>
      <w:r w:rsidR="00046509" w:rsidRPr="004161BA">
        <w:rPr>
          <w:rFonts w:ascii="Times New Roman" w:eastAsia="Times New Roman" w:hAnsi="Times New Roman"/>
          <w:sz w:val="26"/>
          <w:szCs w:val="26"/>
          <w:lang w:eastAsia="it-IT"/>
        </w:rPr>
        <w:t>E</w:t>
      </w:r>
      <w:r w:rsidRPr="004161BA">
        <w:rPr>
          <w:rFonts w:ascii="Times New Roman" w:eastAsia="Times New Roman" w:hAnsi="Times New Roman"/>
          <w:sz w:val="26"/>
          <w:szCs w:val="26"/>
          <w:lang w:eastAsia="it-IT"/>
        </w:rPr>
        <w:t xml:space="preserve">conomica, in data 19 gennaio 1999, è stato individuato il Servizio Polizia Postale e delle Comunicazioni del Dipartimento della </w:t>
      </w:r>
      <w:r w:rsidR="00046509" w:rsidRPr="004161BA">
        <w:rPr>
          <w:rFonts w:ascii="Times New Roman" w:eastAsia="Times New Roman" w:hAnsi="Times New Roman"/>
          <w:sz w:val="26"/>
          <w:szCs w:val="26"/>
          <w:lang w:eastAsia="it-IT"/>
        </w:rPr>
        <w:t>P</w:t>
      </w:r>
      <w:r w:rsidRPr="004161BA">
        <w:rPr>
          <w:rFonts w:ascii="Times New Roman" w:eastAsia="Times New Roman" w:hAnsi="Times New Roman"/>
          <w:sz w:val="26"/>
          <w:szCs w:val="26"/>
          <w:lang w:eastAsia="it-IT"/>
        </w:rPr>
        <w:t xml:space="preserve">ubblica </w:t>
      </w:r>
      <w:r w:rsidR="00046509" w:rsidRPr="004161BA">
        <w:rPr>
          <w:rFonts w:ascii="Times New Roman" w:eastAsia="Times New Roman" w:hAnsi="Times New Roman"/>
          <w:sz w:val="26"/>
          <w:szCs w:val="26"/>
          <w:lang w:eastAsia="it-IT"/>
        </w:rPr>
        <w:t>S</w:t>
      </w:r>
      <w:r w:rsidRPr="004161BA">
        <w:rPr>
          <w:rFonts w:ascii="Times New Roman" w:eastAsia="Times New Roman" w:hAnsi="Times New Roman"/>
          <w:sz w:val="26"/>
          <w:szCs w:val="26"/>
          <w:lang w:eastAsia="it-IT"/>
        </w:rPr>
        <w:t>icurezza quale organo centrale del Ministero dell’</w:t>
      </w:r>
      <w:r w:rsidR="00046509" w:rsidRPr="004161BA">
        <w:rPr>
          <w:rFonts w:ascii="Times New Roman" w:eastAsia="Times New Roman" w:hAnsi="Times New Roman"/>
          <w:sz w:val="26"/>
          <w:szCs w:val="26"/>
          <w:lang w:eastAsia="it-IT"/>
        </w:rPr>
        <w:t>I</w:t>
      </w:r>
      <w:r w:rsidRPr="004161BA">
        <w:rPr>
          <w:rFonts w:ascii="Times New Roman" w:eastAsia="Times New Roman" w:hAnsi="Times New Roman"/>
          <w:sz w:val="26"/>
          <w:szCs w:val="26"/>
          <w:lang w:eastAsia="it-IT"/>
        </w:rPr>
        <w:t>nterno per la sicurezza e la regolarità dei servizi delle telecomunicazioni;</w:t>
      </w:r>
    </w:p>
    <w:p w14:paraId="50D1823D" w14:textId="77777777" w:rsidR="00573537" w:rsidRPr="004161BA" w:rsidRDefault="00573537" w:rsidP="00793393">
      <w:pPr>
        <w:numPr>
          <w:ilvl w:val="0"/>
          <w:numId w:val="11"/>
        </w:numPr>
        <w:spacing w:before="120" w:after="0" w:line="240" w:lineRule="auto"/>
        <w:ind w:left="425" w:hanging="425"/>
        <w:jc w:val="both"/>
        <w:rPr>
          <w:rFonts w:ascii="Times New Roman" w:eastAsia="Times New Roman" w:hAnsi="Times New Roman"/>
          <w:sz w:val="26"/>
          <w:szCs w:val="26"/>
        </w:rPr>
      </w:pPr>
      <w:r w:rsidRPr="004161BA">
        <w:rPr>
          <w:rFonts w:ascii="Times New Roman" w:eastAsia="Times New Roman" w:hAnsi="Times New Roman"/>
          <w:sz w:val="26"/>
          <w:szCs w:val="26"/>
          <w:lang w:eastAsia="it-IT"/>
        </w:rPr>
        <w:t xml:space="preserve">che l’articolo 39 della legge 16 gennaio 2003, n. 3, recante: </w:t>
      </w:r>
      <w:r w:rsidRPr="004161BA">
        <w:rPr>
          <w:rFonts w:ascii="Times New Roman" w:eastAsia="Times New Roman" w:hAnsi="Times New Roman"/>
          <w:i/>
          <w:sz w:val="26"/>
          <w:szCs w:val="26"/>
          <w:lang w:eastAsia="it-IT"/>
        </w:rPr>
        <w:t>“Disposizioni ordinamentali in materia di pubblica amministrazione</w:t>
      </w:r>
      <w:r w:rsidRPr="004161BA">
        <w:rPr>
          <w:rFonts w:ascii="Times New Roman" w:eastAsia="Times New Roman" w:hAnsi="Times New Roman"/>
          <w:sz w:val="26"/>
          <w:szCs w:val="26"/>
          <w:lang w:eastAsia="it-IT"/>
        </w:rPr>
        <w:t xml:space="preserve">” prevede che il Dipartimento della </w:t>
      </w:r>
      <w:r w:rsidR="00046509" w:rsidRPr="004161BA">
        <w:rPr>
          <w:rFonts w:ascii="Times New Roman" w:eastAsia="Times New Roman" w:hAnsi="Times New Roman"/>
          <w:sz w:val="26"/>
          <w:szCs w:val="26"/>
          <w:lang w:eastAsia="it-IT"/>
        </w:rPr>
        <w:t>P</w:t>
      </w:r>
      <w:r w:rsidRPr="004161BA">
        <w:rPr>
          <w:rFonts w:ascii="Times New Roman" w:eastAsia="Times New Roman" w:hAnsi="Times New Roman"/>
          <w:sz w:val="26"/>
          <w:szCs w:val="26"/>
          <w:lang w:eastAsia="it-IT"/>
        </w:rPr>
        <w:t xml:space="preserve">ubblica </w:t>
      </w:r>
      <w:r w:rsidR="00046509" w:rsidRPr="004161BA">
        <w:rPr>
          <w:rFonts w:ascii="Times New Roman" w:eastAsia="Times New Roman" w:hAnsi="Times New Roman"/>
          <w:sz w:val="26"/>
          <w:szCs w:val="26"/>
          <w:lang w:eastAsia="it-IT"/>
        </w:rPr>
        <w:t>S</w:t>
      </w:r>
      <w:r w:rsidRPr="004161BA">
        <w:rPr>
          <w:rFonts w:ascii="Times New Roman" w:eastAsia="Times New Roman" w:hAnsi="Times New Roman"/>
          <w:sz w:val="26"/>
          <w:szCs w:val="26"/>
          <w:lang w:eastAsia="it-IT"/>
        </w:rPr>
        <w:t>icurezza, nell’ambito delle direttive impartite dal Ministro dell’</w:t>
      </w:r>
      <w:r w:rsidR="00046509" w:rsidRPr="004161BA">
        <w:rPr>
          <w:rFonts w:ascii="Times New Roman" w:eastAsia="Times New Roman" w:hAnsi="Times New Roman"/>
          <w:sz w:val="26"/>
          <w:szCs w:val="26"/>
          <w:lang w:eastAsia="it-IT"/>
        </w:rPr>
        <w:t>I</w:t>
      </w:r>
      <w:r w:rsidR="007E5871" w:rsidRPr="004161BA">
        <w:rPr>
          <w:rFonts w:ascii="Times New Roman" w:eastAsia="Times New Roman" w:hAnsi="Times New Roman"/>
          <w:sz w:val="26"/>
          <w:szCs w:val="26"/>
          <w:lang w:eastAsia="it-IT"/>
        </w:rPr>
        <w:t>nterno</w:t>
      </w:r>
      <w:r w:rsidRPr="004161BA">
        <w:rPr>
          <w:rFonts w:ascii="Times New Roman" w:eastAsia="Times New Roman" w:hAnsi="Times New Roman"/>
          <w:sz w:val="26"/>
          <w:szCs w:val="26"/>
          <w:lang w:eastAsia="it-IT"/>
        </w:rPr>
        <w:t xml:space="preserve"> per il potenziamento dell’attività di prevenzione, può</w:t>
      </w:r>
      <w:r w:rsidRPr="004161BA">
        <w:rPr>
          <w:rFonts w:ascii="Times New Roman" w:eastAsia="Times New Roman" w:hAnsi="Times New Roman"/>
          <w:i/>
          <w:color w:val="FF0000"/>
          <w:sz w:val="26"/>
          <w:szCs w:val="26"/>
          <w:lang w:eastAsia="it-IT"/>
        </w:rPr>
        <w:t xml:space="preserve"> </w:t>
      </w:r>
      <w:r w:rsidRPr="004161BA">
        <w:rPr>
          <w:rFonts w:ascii="Times New Roman" w:eastAsia="Times New Roman" w:hAnsi="Times New Roman"/>
          <w:sz w:val="26"/>
          <w:szCs w:val="26"/>
          <w:lang w:eastAsia="it-IT"/>
        </w:rPr>
        <w:t>stipulare convenzioni con soggetti</w:t>
      </w:r>
      <w:r w:rsidR="006138C3" w:rsidRPr="004161BA">
        <w:rPr>
          <w:rFonts w:ascii="Times New Roman" w:eastAsia="Times New Roman" w:hAnsi="Times New Roman"/>
          <w:sz w:val="26"/>
          <w:szCs w:val="26"/>
          <w:lang w:eastAsia="it-IT"/>
        </w:rPr>
        <w:t>,</w:t>
      </w:r>
      <w:r w:rsidRPr="004161BA">
        <w:rPr>
          <w:rFonts w:ascii="Times New Roman" w:eastAsia="Times New Roman" w:hAnsi="Times New Roman"/>
          <w:sz w:val="26"/>
          <w:szCs w:val="26"/>
          <w:lang w:eastAsia="it-IT"/>
        </w:rPr>
        <w:t xml:space="preserve"> pubblici e privati</w:t>
      </w:r>
      <w:r w:rsidR="006138C3" w:rsidRPr="004161BA">
        <w:rPr>
          <w:rFonts w:ascii="Times New Roman" w:eastAsia="Times New Roman" w:hAnsi="Times New Roman"/>
          <w:sz w:val="26"/>
          <w:szCs w:val="26"/>
          <w:lang w:eastAsia="it-IT"/>
        </w:rPr>
        <w:t>,</w:t>
      </w:r>
      <w:r w:rsidRPr="004161BA">
        <w:rPr>
          <w:rFonts w:ascii="Times New Roman" w:eastAsia="Times New Roman" w:hAnsi="Times New Roman"/>
          <w:sz w:val="26"/>
          <w:szCs w:val="26"/>
          <w:lang w:eastAsia="it-IT"/>
        </w:rPr>
        <w:t xml:space="preserve"> dirette a fornire, con la contribuzione degli stessi soggetti, servizi specialistici, finalizzati ad incrementare la sicurezza pubblica;</w:t>
      </w:r>
    </w:p>
    <w:p w14:paraId="107E47D0" w14:textId="77777777" w:rsidR="003A49F2" w:rsidRPr="004161BA" w:rsidRDefault="00DB750A" w:rsidP="00793393">
      <w:pPr>
        <w:numPr>
          <w:ilvl w:val="0"/>
          <w:numId w:val="11"/>
        </w:numPr>
        <w:spacing w:before="120" w:after="0" w:line="240" w:lineRule="auto"/>
        <w:ind w:left="426" w:hanging="426"/>
        <w:jc w:val="both"/>
        <w:rPr>
          <w:rFonts w:ascii="Times New Roman" w:eastAsia="Times New Roman" w:hAnsi="Times New Roman"/>
          <w:sz w:val="26"/>
          <w:szCs w:val="26"/>
          <w:lang w:eastAsia="it-IT"/>
        </w:rPr>
      </w:pPr>
      <w:r w:rsidRPr="004161BA">
        <w:rPr>
          <w:rFonts w:ascii="Times New Roman" w:eastAsia="Times New Roman" w:hAnsi="Times New Roman"/>
          <w:sz w:val="26"/>
          <w:szCs w:val="26"/>
        </w:rPr>
        <w:t>che il decreto legge 27 luglio 2005 n. 144, convertito, con modificazioni, dalla legge 31 luglio 2005 n. 155, recante “</w:t>
      </w:r>
      <w:r w:rsidRPr="004161BA">
        <w:rPr>
          <w:rFonts w:ascii="Times New Roman" w:eastAsia="Times New Roman" w:hAnsi="Times New Roman"/>
          <w:i/>
          <w:iCs/>
          <w:sz w:val="26"/>
          <w:szCs w:val="26"/>
        </w:rPr>
        <w:t>Misure urgenti per il contrasto del terrorismo internazionale</w:t>
      </w:r>
      <w:r w:rsidRPr="004161BA">
        <w:rPr>
          <w:rFonts w:ascii="Times New Roman" w:eastAsia="Times New Roman" w:hAnsi="Times New Roman"/>
          <w:sz w:val="26"/>
          <w:szCs w:val="26"/>
        </w:rPr>
        <w:t>”, ed in particolare l’art. 7</w:t>
      </w:r>
      <w:r w:rsidR="00573537" w:rsidRPr="004161BA">
        <w:rPr>
          <w:rFonts w:ascii="Times New Roman" w:eastAsia="Times New Roman" w:hAnsi="Times New Roman"/>
          <w:sz w:val="26"/>
          <w:szCs w:val="26"/>
        </w:rPr>
        <w:t xml:space="preserve"> </w:t>
      </w:r>
      <w:r w:rsidRPr="004161BA">
        <w:rPr>
          <w:rFonts w:ascii="Times New Roman" w:eastAsia="Times New Roman" w:hAnsi="Times New Roman"/>
          <w:sz w:val="26"/>
          <w:szCs w:val="26"/>
        </w:rPr>
        <w:t>bis, comma 1</w:t>
      </w:r>
      <w:r w:rsidR="00974DAF" w:rsidRPr="004161BA">
        <w:rPr>
          <w:rFonts w:ascii="Times New Roman" w:eastAsia="Times New Roman" w:hAnsi="Times New Roman"/>
          <w:sz w:val="26"/>
          <w:szCs w:val="26"/>
        </w:rPr>
        <w:t>, dispone che</w:t>
      </w:r>
      <w:r w:rsidRPr="004161BA">
        <w:rPr>
          <w:rFonts w:ascii="Times New Roman" w:eastAsia="Times New Roman" w:hAnsi="Times New Roman"/>
          <w:sz w:val="26"/>
          <w:szCs w:val="26"/>
        </w:rPr>
        <w:t xml:space="preserve"> con decreto del Ministro dell’</w:t>
      </w:r>
      <w:r w:rsidR="00046509" w:rsidRPr="004161BA">
        <w:rPr>
          <w:rFonts w:ascii="Times New Roman" w:eastAsia="Times New Roman" w:hAnsi="Times New Roman"/>
          <w:sz w:val="26"/>
          <w:szCs w:val="26"/>
        </w:rPr>
        <w:t>I</w:t>
      </w:r>
      <w:r w:rsidRPr="004161BA">
        <w:rPr>
          <w:rFonts w:ascii="Times New Roman" w:eastAsia="Times New Roman" w:hAnsi="Times New Roman"/>
          <w:sz w:val="26"/>
          <w:szCs w:val="26"/>
        </w:rPr>
        <w:t>nterno siano individuate le infrastrutture critiche informatizzate di interesse nazionale, alla cui protezione informatica provvede l’organo del Ministero dell’</w:t>
      </w:r>
      <w:r w:rsidR="00046509" w:rsidRPr="004161BA">
        <w:rPr>
          <w:rFonts w:ascii="Times New Roman" w:eastAsia="Times New Roman" w:hAnsi="Times New Roman"/>
          <w:sz w:val="26"/>
          <w:szCs w:val="26"/>
        </w:rPr>
        <w:t>I</w:t>
      </w:r>
      <w:r w:rsidRPr="004161BA">
        <w:rPr>
          <w:rFonts w:ascii="Times New Roman" w:eastAsia="Times New Roman" w:hAnsi="Times New Roman"/>
          <w:sz w:val="26"/>
          <w:szCs w:val="26"/>
        </w:rPr>
        <w:t>nterno per la sicurezza e per la regolarità dei servizi di telecomunicazione, operando mediante collegamenti telematici definiti con apposite convenzioni con i responsabili delle strutture interessate</w:t>
      </w:r>
      <w:r w:rsidR="003A49F2" w:rsidRPr="004161BA">
        <w:rPr>
          <w:rFonts w:ascii="Times New Roman" w:eastAsia="Times New Roman" w:hAnsi="Times New Roman"/>
          <w:sz w:val="26"/>
          <w:szCs w:val="26"/>
          <w:lang w:eastAsia="it-IT"/>
        </w:rPr>
        <w:t>;</w:t>
      </w:r>
    </w:p>
    <w:p w14:paraId="5795AE62" w14:textId="77777777" w:rsidR="003A49F2" w:rsidRPr="004161BA" w:rsidRDefault="003A49F2" w:rsidP="00046509">
      <w:pPr>
        <w:numPr>
          <w:ilvl w:val="0"/>
          <w:numId w:val="11"/>
        </w:numPr>
        <w:spacing w:before="120" w:after="0" w:line="240" w:lineRule="auto"/>
        <w:ind w:left="425" w:hanging="425"/>
        <w:jc w:val="both"/>
        <w:rPr>
          <w:rFonts w:ascii="Times New Roman" w:hAnsi="Times New Roman"/>
          <w:sz w:val="26"/>
          <w:szCs w:val="26"/>
        </w:rPr>
      </w:pPr>
      <w:r w:rsidRPr="004161BA">
        <w:rPr>
          <w:rFonts w:ascii="Times New Roman" w:hAnsi="Times New Roman"/>
          <w:sz w:val="26"/>
          <w:szCs w:val="26"/>
        </w:rPr>
        <w:t>che, in attuazione dell’articolo 7</w:t>
      </w:r>
      <w:r w:rsidR="00B24593" w:rsidRPr="004161BA">
        <w:rPr>
          <w:rFonts w:ascii="Times New Roman" w:hAnsi="Times New Roman"/>
          <w:sz w:val="26"/>
          <w:szCs w:val="26"/>
        </w:rPr>
        <w:t xml:space="preserve"> </w:t>
      </w:r>
      <w:r w:rsidRPr="004161BA">
        <w:rPr>
          <w:rFonts w:ascii="Times New Roman" w:hAnsi="Times New Roman"/>
          <w:sz w:val="26"/>
          <w:szCs w:val="26"/>
        </w:rPr>
        <w:t xml:space="preserve">bis, comma 1, del decreto legge 27 luglio 2005, n.144, convertito </w:t>
      </w:r>
      <w:r w:rsidR="00B24593" w:rsidRPr="004161BA">
        <w:rPr>
          <w:rFonts w:ascii="Times New Roman" w:hAnsi="Times New Roman"/>
          <w:sz w:val="26"/>
          <w:szCs w:val="26"/>
        </w:rPr>
        <w:t xml:space="preserve">con modificazioni </w:t>
      </w:r>
      <w:r w:rsidRPr="004161BA">
        <w:rPr>
          <w:rFonts w:ascii="Times New Roman" w:hAnsi="Times New Roman"/>
          <w:sz w:val="26"/>
          <w:szCs w:val="26"/>
        </w:rPr>
        <w:t>dalla legge 31 luglio 2005</w:t>
      </w:r>
      <w:r w:rsidR="00B24593" w:rsidRPr="004161BA">
        <w:rPr>
          <w:rFonts w:ascii="Times New Roman" w:hAnsi="Times New Roman"/>
          <w:sz w:val="26"/>
          <w:szCs w:val="26"/>
        </w:rPr>
        <w:t>,</w:t>
      </w:r>
      <w:r w:rsidRPr="004161BA">
        <w:rPr>
          <w:rFonts w:ascii="Times New Roman" w:hAnsi="Times New Roman"/>
          <w:sz w:val="26"/>
          <w:szCs w:val="26"/>
        </w:rPr>
        <w:t xml:space="preserve"> n. 155, il Ministro dell’</w:t>
      </w:r>
      <w:r w:rsidR="00046509" w:rsidRPr="004161BA">
        <w:rPr>
          <w:rFonts w:ascii="Times New Roman" w:hAnsi="Times New Roman"/>
          <w:sz w:val="26"/>
          <w:szCs w:val="26"/>
        </w:rPr>
        <w:t>I</w:t>
      </w:r>
      <w:r w:rsidRPr="004161BA">
        <w:rPr>
          <w:rFonts w:ascii="Times New Roman" w:hAnsi="Times New Roman"/>
          <w:sz w:val="26"/>
          <w:szCs w:val="26"/>
        </w:rPr>
        <w:t>nterno, con proprio decreto, in data 9 gennaio 2008 ha previsto:</w:t>
      </w:r>
    </w:p>
    <w:p w14:paraId="244FCBCE" w14:textId="77777777" w:rsidR="003A49F2" w:rsidRPr="004161BA" w:rsidRDefault="003A49F2" w:rsidP="003A49F2">
      <w:pPr>
        <w:spacing w:after="0" w:line="240" w:lineRule="auto"/>
        <w:ind w:left="567" w:right="-11"/>
        <w:jc w:val="both"/>
        <w:rPr>
          <w:rFonts w:ascii="Times New Roman" w:hAnsi="Times New Roman"/>
          <w:sz w:val="26"/>
          <w:szCs w:val="26"/>
        </w:rPr>
      </w:pPr>
    </w:p>
    <w:p w14:paraId="244A6E63" w14:textId="77777777" w:rsidR="003A49F2" w:rsidRPr="004161BA" w:rsidRDefault="003A49F2" w:rsidP="002B21EA">
      <w:pPr>
        <w:numPr>
          <w:ilvl w:val="0"/>
          <w:numId w:val="12"/>
        </w:numPr>
        <w:spacing w:after="0" w:line="240" w:lineRule="auto"/>
        <w:ind w:left="709" w:right="-11" w:hanging="283"/>
        <w:jc w:val="both"/>
        <w:rPr>
          <w:rFonts w:ascii="Times New Roman" w:hAnsi="Times New Roman"/>
          <w:sz w:val="26"/>
          <w:szCs w:val="26"/>
        </w:rPr>
      </w:pPr>
      <w:r w:rsidRPr="004161BA">
        <w:rPr>
          <w:rFonts w:ascii="Times New Roman" w:hAnsi="Times New Roman"/>
          <w:sz w:val="26"/>
          <w:szCs w:val="26"/>
        </w:rPr>
        <w:t>all’art. 1</w:t>
      </w:r>
      <w:r w:rsidRPr="004161BA">
        <w:rPr>
          <w:rFonts w:ascii="Times New Roman" w:hAnsi="Times New Roman"/>
          <w:color w:val="000000"/>
          <w:sz w:val="26"/>
          <w:szCs w:val="26"/>
        </w:rPr>
        <w:t>,</w:t>
      </w:r>
      <w:r w:rsidRPr="004161BA">
        <w:rPr>
          <w:rFonts w:ascii="Times New Roman" w:hAnsi="Times New Roman"/>
          <w:sz w:val="26"/>
          <w:szCs w:val="26"/>
        </w:rPr>
        <w:t xml:space="preserve"> comma 1, le infrastrutture critiche informatizzate di interesse nazionale, quali i sistemi ed i servizi informatici di supporto alle funzioni istituzionali di una definita serie di enti, pubblici e privati, operanti nei settori strategici per il Paese;</w:t>
      </w:r>
    </w:p>
    <w:p w14:paraId="5679898E" w14:textId="77777777" w:rsidR="003A49F2" w:rsidRPr="004161BA" w:rsidRDefault="003A49F2" w:rsidP="00046509">
      <w:pPr>
        <w:numPr>
          <w:ilvl w:val="0"/>
          <w:numId w:val="12"/>
        </w:numPr>
        <w:spacing w:after="0" w:line="240" w:lineRule="auto"/>
        <w:ind w:left="709" w:right="-11" w:hanging="283"/>
        <w:jc w:val="both"/>
        <w:rPr>
          <w:rFonts w:ascii="Times New Roman" w:hAnsi="Times New Roman"/>
          <w:sz w:val="26"/>
          <w:szCs w:val="26"/>
        </w:rPr>
      </w:pPr>
      <w:r w:rsidRPr="004161BA">
        <w:rPr>
          <w:rFonts w:ascii="Times New Roman" w:hAnsi="Times New Roman"/>
          <w:sz w:val="26"/>
          <w:szCs w:val="26"/>
        </w:rPr>
        <w:t xml:space="preserve">all’art. 1, comma 2, che i collegamenti telematici necessari per assicurare protezione alle infrastrutture critiche informatizzate siano definiti mediante apposite convenzioni stipulate, ai sensi dell’art. 15 della legge 7 agosto 1990, n. 241 e </w:t>
      </w:r>
      <w:r w:rsidR="002E4997" w:rsidRPr="004161BA">
        <w:rPr>
          <w:rFonts w:ascii="Times New Roman" w:hAnsi="Times New Roman"/>
          <w:sz w:val="26"/>
          <w:szCs w:val="26"/>
        </w:rPr>
        <w:t>dell’art.</w:t>
      </w:r>
      <w:r w:rsidRPr="004161BA">
        <w:rPr>
          <w:rFonts w:ascii="Times New Roman" w:hAnsi="Times New Roman"/>
          <w:sz w:val="26"/>
          <w:szCs w:val="26"/>
        </w:rPr>
        <w:t xml:space="preserve"> 39 della legge 16 gennaio 2003 n. </w:t>
      </w:r>
      <w:r w:rsidR="002E4997" w:rsidRPr="004161BA">
        <w:rPr>
          <w:rFonts w:ascii="Times New Roman" w:hAnsi="Times New Roman"/>
          <w:sz w:val="26"/>
          <w:szCs w:val="26"/>
        </w:rPr>
        <w:t>3, tra</w:t>
      </w:r>
      <w:r w:rsidRPr="004161BA">
        <w:rPr>
          <w:rFonts w:ascii="Times New Roman" w:hAnsi="Times New Roman"/>
          <w:sz w:val="26"/>
          <w:szCs w:val="26"/>
        </w:rPr>
        <w:t xml:space="preserve"> i soggetti titolari delle infrastrutture critiche ed il Ministero dell’</w:t>
      </w:r>
      <w:r w:rsidR="00046509" w:rsidRPr="004161BA">
        <w:rPr>
          <w:rFonts w:ascii="Times New Roman" w:hAnsi="Times New Roman"/>
          <w:sz w:val="26"/>
          <w:szCs w:val="26"/>
        </w:rPr>
        <w:t>I</w:t>
      </w:r>
      <w:r w:rsidRPr="004161BA">
        <w:rPr>
          <w:rFonts w:ascii="Times New Roman" w:hAnsi="Times New Roman"/>
          <w:sz w:val="26"/>
          <w:szCs w:val="26"/>
        </w:rPr>
        <w:t>nterno</w:t>
      </w:r>
      <w:r w:rsidR="00046509" w:rsidRPr="004161BA">
        <w:rPr>
          <w:rFonts w:ascii="Times New Roman" w:hAnsi="Times New Roman"/>
          <w:sz w:val="26"/>
          <w:szCs w:val="26"/>
        </w:rPr>
        <w:t xml:space="preserve"> </w:t>
      </w:r>
      <w:r w:rsidRPr="004161BA">
        <w:rPr>
          <w:rFonts w:ascii="Times New Roman" w:hAnsi="Times New Roman"/>
          <w:sz w:val="26"/>
          <w:szCs w:val="26"/>
        </w:rPr>
        <w:t>–</w:t>
      </w:r>
      <w:r w:rsidR="00046509" w:rsidRPr="004161BA">
        <w:rPr>
          <w:rFonts w:ascii="Times New Roman" w:hAnsi="Times New Roman"/>
          <w:sz w:val="26"/>
          <w:szCs w:val="26"/>
        </w:rPr>
        <w:t xml:space="preserve"> </w:t>
      </w:r>
      <w:r w:rsidRPr="004161BA">
        <w:rPr>
          <w:rFonts w:ascii="Times New Roman" w:hAnsi="Times New Roman"/>
          <w:sz w:val="26"/>
          <w:szCs w:val="26"/>
        </w:rPr>
        <w:t xml:space="preserve">Dipartimento della </w:t>
      </w:r>
      <w:r w:rsidR="00046509" w:rsidRPr="004161BA">
        <w:rPr>
          <w:rFonts w:ascii="Times New Roman" w:hAnsi="Times New Roman"/>
          <w:sz w:val="26"/>
          <w:szCs w:val="26"/>
        </w:rPr>
        <w:t>P</w:t>
      </w:r>
      <w:r w:rsidRPr="004161BA">
        <w:rPr>
          <w:rFonts w:ascii="Times New Roman" w:hAnsi="Times New Roman"/>
          <w:sz w:val="26"/>
          <w:szCs w:val="26"/>
        </w:rPr>
        <w:t xml:space="preserve">ubblica </w:t>
      </w:r>
      <w:r w:rsidR="00046509" w:rsidRPr="004161BA">
        <w:rPr>
          <w:rFonts w:ascii="Times New Roman" w:hAnsi="Times New Roman"/>
          <w:sz w:val="26"/>
          <w:szCs w:val="26"/>
        </w:rPr>
        <w:t>S</w:t>
      </w:r>
      <w:r w:rsidRPr="004161BA">
        <w:rPr>
          <w:rFonts w:ascii="Times New Roman" w:hAnsi="Times New Roman"/>
          <w:sz w:val="26"/>
          <w:szCs w:val="26"/>
        </w:rPr>
        <w:t xml:space="preserve">icurezza; </w:t>
      </w:r>
    </w:p>
    <w:p w14:paraId="0F9EF244" w14:textId="77777777" w:rsidR="003A49F2" w:rsidRPr="004161BA" w:rsidRDefault="003A49F2" w:rsidP="002B21EA">
      <w:pPr>
        <w:numPr>
          <w:ilvl w:val="0"/>
          <w:numId w:val="12"/>
        </w:numPr>
        <w:spacing w:after="0" w:line="240" w:lineRule="auto"/>
        <w:ind w:left="709" w:right="-11" w:hanging="283"/>
        <w:jc w:val="both"/>
        <w:rPr>
          <w:rFonts w:ascii="Times New Roman" w:hAnsi="Times New Roman"/>
          <w:sz w:val="26"/>
          <w:szCs w:val="26"/>
        </w:rPr>
      </w:pPr>
      <w:r w:rsidRPr="004161BA">
        <w:rPr>
          <w:rFonts w:ascii="Times New Roman" w:hAnsi="Times New Roman"/>
          <w:sz w:val="26"/>
          <w:szCs w:val="26"/>
        </w:rPr>
        <w:t>all’art. 3, l’istituzione del C.N.A.I.P.I.C. - Centro Nazionale Anticrimine Informatico per la Protezione delle Infrastrutture Critiche, quale unità incardinata nel Servizio Polizia Postale e delle Comunicazioni della Direzione Centrale per la Polizia Stradale, Ferroviaria, delle Comunicazioni e per i Reparti Speciali della Polizia di Stato</w:t>
      </w:r>
      <w:r w:rsidR="00C37321" w:rsidRPr="004161BA">
        <w:rPr>
          <w:rFonts w:ascii="Times New Roman" w:hAnsi="Times New Roman"/>
          <w:sz w:val="26"/>
          <w:szCs w:val="26"/>
        </w:rPr>
        <w:t xml:space="preserve"> del Dipartimento della Pubblica Sicurezza</w:t>
      </w:r>
      <w:r w:rsidRPr="004161BA">
        <w:rPr>
          <w:rFonts w:ascii="Times New Roman" w:hAnsi="Times New Roman"/>
          <w:sz w:val="26"/>
          <w:szCs w:val="26"/>
        </w:rPr>
        <w:t>;</w:t>
      </w:r>
    </w:p>
    <w:p w14:paraId="5FC0E0D6" w14:textId="77777777" w:rsidR="003A49F2" w:rsidRPr="004161BA" w:rsidRDefault="003A49F2" w:rsidP="00656197">
      <w:pPr>
        <w:numPr>
          <w:ilvl w:val="0"/>
          <w:numId w:val="12"/>
        </w:numPr>
        <w:spacing w:line="240" w:lineRule="auto"/>
        <w:ind w:left="709" w:right="-11" w:hanging="283"/>
        <w:jc w:val="both"/>
        <w:rPr>
          <w:rFonts w:ascii="Times New Roman" w:hAnsi="Times New Roman"/>
          <w:sz w:val="26"/>
          <w:szCs w:val="26"/>
        </w:rPr>
      </w:pPr>
      <w:r w:rsidRPr="004161BA">
        <w:rPr>
          <w:rFonts w:ascii="Times New Roman" w:hAnsi="Times New Roman"/>
          <w:sz w:val="26"/>
          <w:szCs w:val="26"/>
        </w:rPr>
        <w:t xml:space="preserve">che con decreto del Capo della Polizia – Direttore </w:t>
      </w:r>
      <w:r w:rsidR="00046509" w:rsidRPr="004161BA">
        <w:rPr>
          <w:rFonts w:ascii="Times New Roman" w:hAnsi="Times New Roman"/>
          <w:sz w:val="26"/>
          <w:szCs w:val="26"/>
        </w:rPr>
        <w:t>G</w:t>
      </w:r>
      <w:r w:rsidRPr="004161BA">
        <w:rPr>
          <w:rFonts w:ascii="Times New Roman" w:hAnsi="Times New Roman"/>
          <w:sz w:val="26"/>
          <w:szCs w:val="26"/>
        </w:rPr>
        <w:t xml:space="preserve">enerale della </w:t>
      </w:r>
      <w:r w:rsidR="00046509" w:rsidRPr="004161BA">
        <w:rPr>
          <w:rFonts w:ascii="Times New Roman" w:hAnsi="Times New Roman"/>
          <w:sz w:val="26"/>
          <w:szCs w:val="26"/>
        </w:rPr>
        <w:t>P</w:t>
      </w:r>
      <w:r w:rsidRPr="004161BA">
        <w:rPr>
          <w:rFonts w:ascii="Times New Roman" w:hAnsi="Times New Roman"/>
          <w:sz w:val="26"/>
          <w:szCs w:val="26"/>
        </w:rPr>
        <w:t xml:space="preserve">ubblica </w:t>
      </w:r>
      <w:r w:rsidR="00046509" w:rsidRPr="004161BA">
        <w:rPr>
          <w:rFonts w:ascii="Times New Roman" w:hAnsi="Times New Roman"/>
          <w:sz w:val="26"/>
          <w:szCs w:val="26"/>
        </w:rPr>
        <w:t>S</w:t>
      </w:r>
      <w:r w:rsidRPr="004161BA">
        <w:rPr>
          <w:rFonts w:ascii="Times New Roman" w:hAnsi="Times New Roman"/>
          <w:sz w:val="26"/>
          <w:szCs w:val="26"/>
        </w:rPr>
        <w:t>icurezza</w:t>
      </w:r>
      <w:r w:rsidR="00656197" w:rsidRPr="004161BA">
        <w:rPr>
          <w:rFonts w:ascii="Times New Roman" w:hAnsi="Times New Roman"/>
          <w:sz w:val="26"/>
          <w:szCs w:val="26"/>
        </w:rPr>
        <w:t xml:space="preserve"> -</w:t>
      </w:r>
      <w:r w:rsidRPr="004161BA">
        <w:rPr>
          <w:rFonts w:ascii="Times New Roman" w:hAnsi="Times New Roman"/>
          <w:sz w:val="26"/>
          <w:szCs w:val="26"/>
        </w:rPr>
        <w:t xml:space="preserve"> adottato in data 7 agosto 2008, venisse formalizzato l’assetto organizzativo e funzionale del C.N.A.I.P.I.C</w:t>
      </w:r>
      <w:r w:rsidR="00511C05" w:rsidRPr="004161BA">
        <w:rPr>
          <w:rFonts w:ascii="Times New Roman" w:hAnsi="Times New Roman"/>
          <w:sz w:val="26"/>
          <w:szCs w:val="26"/>
        </w:rPr>
        <w:t>.</w:t>
      </w:r>
      <w:r w:rsidRPr="004161BA">
        <w:rPr>
          <w:rFonts w:ascii="Times New Roman" w:hAnsi="Times New Roman"/>
          <w:sz w:val="26"/>
          <w:szCs w:val="26"/>
        </w:rPr>
        <w:t>;</w:t>
      </w:r>
    </w:p>
    <w:p w14:paraId="057E4C2F" w14:textId="77777777" w:rsidR="00511C05" w:rsidRPr="004161BA" w:rsidRDefault="00511C05" w:rsidP="00511C05">
      <w:pPr>
        <w:numPr>
          <w:ilvl w:val="0"/>
          <w:numId w:val="11"/>
        </w:numPr>
        <w:spacing w:before="120" w:after="120" w:line="240" w:lineRule="auto"/>
        <w:ind w:left="425" w:hanging="425"/>
        <w:jc w:val="both"/>
        <w:rPr>
          <w:rFonts w:ascii="Times New Roman" w:eastAsia="Times New Roman" w:hAnsi="Times New Roman"/>
          <w:sz w:val="26"/>
          <w:szCs w:val="26"/>
        </w:rPr>
      </w:pPr>
      <w:r w:rsidRPr="004161BA">
        <w:rPr>
          <w:rFonts w:ascii="Times New Roman" w:eastAsia="Times New Roman" w:hAnsi="Times New Roman"/>
          <w:sz w:val="26"/>
          <w:szCs w:val="26"/>
        </w:rPr>
        <w:t>quanto stabilito dal D. Lgs. 18 maggio 2018 n. 51, recante “</w:t>
      </w:r>
      <w:r w:rsidRPr="004161BA">
        <w:rPr>
          <w:rFonts w:ascii="Times New Roman" w:eastAsia="Times New Roman" w:hAnsi="Times New Roman"/>
          <w:i/>
          <w:sz w:val="26"/>
          <w:szCs w:val="26"/>
        </w:rPr>
        <w:t>Attuazione della Direttiva UE 2016/680 del Parlamento Europeo e del Consiglio del 27 aprile 2016</w:t>
      </w:r>
      <w:r w:rsidRPr="004161BA">
        <w:rPr>
          <w:rFonts w:ascii="Times New Roman" w:eastAsia="Times New Roman" w:hAnsi="Times New Roman"/>
          <w:sz w:val="26"/>
          <w:szCs w:val="26"/>
        </w:rPr>
        <w:t xml:space="preserve">”, </w:t>
      </w:r>
      <w:r w:rsidRPr="004161BA">
        <w:rPr>
          <w:rFonts w:ascii="Times New Roman" w:hAnsi="Times New Roman"/>
          <w:i/>
          <w:iCs/>
          <w:sz w:val="26"/>
          <w:szCs w:val="26"/>
        </w:rPr>
        <w:t>relativa alla protezione delle persone fisiche con riguardo al trattamento dei dati personali da parte delle autorità competenti a fini di prevenzione, indagine, accertamento e perseguimento di reati o esecuzione di sanzioni penali, nonché alla libera circolazione di tali dati e che abroga la decisione quadro 2008/977/GAI del Consiglio</w:t>
      </w:r>
      <w:r w:rsidRPr="004161BA">
        <w:rPr>
          <w:rFonts w:ascii="Times New Roman" w:eastAsia="Times New Roman" w:hAnsi="Times New Roman"/>
          <w:sz w:val="26"/>
          <w:szCs w:val="26"/>
        </w:rPr>
        <w:t>;</w:t>
      </w:r>
    </w:p>
    <w:p w14:paraId="593D63C4" w14:textId="77777777" w:rsidR="00E970F8" w:rsidRDefault="00E970F8" w:rsidP="00511C05">
      <w:pPr>
        <w:numPr>
          <w:ilvl w:val="0"/>
          <w:numId w:val="16"/>
        </w:numPr>
        <w:spacing w:after="120" w:line="240" w:lineRule="auto"/>
        <w:ind w:left="426" w:right="-11" w:hanging="426"/>
        <w:jc w:val="both"/>
        <w:rPr>
          <w:rFonts w:ascii="Times New Roman" w:hAnsi="Times New Roman"/>
          <w:sz w:val="26"/>
          <w:szCs w:val="26"/>
        </w:rPr>
      </w:pPr>
      <w:r w:rsidRPr="004161BA">
        <w:rPr>
          <w:rFonts w:ascii="Times New Roman" w:hAnsi="Times New Roman"/>
          <w:sz w:val="26"/>
          <w:szCs w:val="26"/>
        </w:rPr>
        <w:t xml:space="preserve">che </w:t>
      </w:r>
      <w:r w:rsidR="00511C05" w:rsidRPr="004161BA">
        <w:rPr>
          <w:rFonts w:ascii="Times New Roman" w:hAnsi="Times New Roman"/>
          <w:sz w:val="26"/>
          <w:szCs w:val="26"/>
        </w:rPr>
        <w:t>con il</w:t>
      </w:r>
      <w:r w:rsidRPr="004161BA">
        <w:rPr>
          <w:rFonts w:ascii="Times New Roman" w:hAnsi="Times New Roman"/>
          <w:sz w:val="26"/>
          <w:szCs w:val="26"/>
        </w:rPr>
        <w:t xml:space="preserve"> Decreto 19 settembre 2017, n. 215 del Ministero dell’Interno, di concerto con i Ministri dello Sviluppo Economico e dell’Economia e delle Finanze, è stato adottato il “</w:t>
      </w:r>
      <w:r w:rsidRPr="004161BA">
        <w:rPr>
          <w:rFonts w:ascii="Times New Roman" w:hAnsi="Times New Roman"/>
          <w:i/>
          <w:sz w:val="26"/>
          <w:szCs w:val="26"/>
        </w:rPr>
        <w:t xml:space="preserve">Regolamento recante individuazione delle denominazioni, degli stemmi, degli emblemi e degli altri segni distintivi </w:t>
      </w:r>
      <w:proofErr w:type="gramStart"/>
      <w:r w:rsidRPr="004161BA">
        <w:rPr>
          <w:rFonts w:ascii="Times New Roman" w:hAnsi="Times New Roman"/>
          <w:i/>
          <w:sz w:val="26"/>
          <w:szCs w:val="26"/>
        </w:rPr>
        <w:t>in  uso</w:t>
      </w:r>
      <w:proofErr w:type="gramEnd"/>
      <w:r w:rsidRPr="004161BA">
        <w:rPr>
          <w:rFonts w:ascii="Times New Roman" w:hAnsi="Times New Roman"/>
          <w:i/>
          <w:sz w:val="26"/>
          <w:szCs w:val="26"/>
        </w:rPr>
        <w:t xml:space="preserve">  esclusivo  alla Polizia di Stato e al Corpo nazionale dei vigili del  fuoco,  nonché le modalità attuative ai fini della loro concessione in uso  temporaneo a terzi</w:t>
      </w:r>
      <w:r w:rsidRPr="004161BA">
        <w:rPr>
          <w:rFonts w:ascii="Times New Roman" w:hAnsi="Times New Roman"/>
          <w:sz w:val="26"/>
          <w:szCs w:val="26"/>
        </w:rPr>
        <w:t>”;</w:t>
      </w:r>
    </w:p>
    <w:p w14:paraId="232934FD" w14:textId="77777777" w:rsidR="00DF7B97" w:rsidRPr="00FA0C7C" w:rsidRDefault="00F714D8" w:rsidP="00A04A0F">
      <w:pPr>
        <w:numPr>
          <w:ilvl w:val="0"/>
          <w:numId w:val="11"/>
        </w:numPr>
        <w:spacing w:before="60" w:after="120" w:line="240" w:lineRule="auto"/>
        <w:ind w:left="426" w:right="-11" w:hanging="425"/>
        <w:jc w:val="both"/>
        <w:rPr>
          <w:rFonts w:ascii="Times New Roman" w:hAnsi="Times New Roman"/>
          <w:sz w:val="26"/>
          <w:szCs w:val="26"/>
        </w:rPr>
      </w:pPr>
      <w:r w:rsidRPr="00FA0C7C">
        <w:rPr>
          <w:rFonts w:ascii="Times New Roman" w:hAnsi="Times New Roman"/>
          <w:sz w:val="26"/>
          <w:szCs w:val="26"/>
        </w:rPr>
        <w:t>che la Direttiva del Ministro dell’Interno del 15 agosto 2017 “sui comparti delle Specialità e sulla razionalizzazione dei Presidi di Polizia” ha ribadito al punto 1.4 la competenza della Polizia Postale e delle Comunicazioni in materia di protezione delle infrastrutture critiche nonché di sicurezza e regolarità dei servizi di telecomunicazione;</w:t>
      </w:r>
    </w:p>
    <w:p w14:paraId="7EE29F21" w14:textId="77777777" w:rsidR="00F714D8" w:rsidRPr="00F02662" w:rsidRDefault="00F714D8" w:rsidP="00F714D8">
      <w:pPr>
        <w:numPr>
          <w:ilvl w:val="0"/>
          <w:numId w:val="11"/>
        </w:numPr>
        <w:spacing w:before="120" w:after="0" w:line="240" w:lineRule="auto"/>
        <w:ind w:left="425" w:hanging="425"/>
        <w:jc w:val="both"/>
        <w:rPr>
          <w:rFonts w:ascii="Times New Roman" w:eastAsia="Times New Roman" w:hAnsi="Times New Roman"/>
          <w:color w:val="000000"/>
          <w:sz w:val="26"/>
          <w:szCs w:val="26"/>
        </w:rPr>
      </w:pPr>
      <w:r w:rsidRPr="00F02662">
        <w:rPr>
          <w:rFonts w:ascii="Times New Roman" w:eastAsia="Times New Roman" w:hAnsi="Times New Roman"/>
          <w:color w:val="000000"/>
          <w:sz w:val="26"/>
          <w:szCs w:val="26"/>
        </w:rPr>
        <w:t>che nell’ambito della direttiva generale per l’attività amministrativa e per la gestione relativa all’anno 2023, il Ministro dell’Interno, in ordine agli obiettivi operativi, nel ribadire l’esigenza di tutelare dalle minacce cyber coloro che operano nel mondo della rete, anche attraverso appositi contatti bilaterali (intese, riunioni, accordi, ecc.) tra l’amministrazione e gli enti gestori di sistemi e servizi strategici, ha altresì previsto il rafforzamento – attraverso le risorse del PNRR – delle difese cibernetiche, aumentando il grado di resilienza informatica dell’amministrazione attraverso la creazione di sezioni operative per la sicurezza cibernetica distrettuali, di laboratori operativi dotati delle infrastrutture per le attività forensi (CLABS) e il potenziamento della sala server, al fine di prevedere o rilevare tempestivamente attacchi e incidenti informatici;</w:t>
      </w:r>
    </w:p>
    <w:p w14:paraId="56FFB14B" w14:textId="77777777" w:rsidR="00F714D8" w:rsidRPr="00F02662" w:rsidRDefault="00F714D8" w:rsidP="00F714D8">
      <w:pPr>
        <w:numPr>
          <w:ilvl w:val="0"/>
          <w:numId w:val="21"/>
        </w:numPr>
        <w:spacing w:before="120" w:after="0" w:line="240" w:lineRule="auto"/>
        <w:jc w:val="both"/>
        <w:rPr>
          <w:rFonts w:ascii="Times New Roman" w:hAnsi="Times New Roman"/>
          <w:color w:val="000000"/>
          <w:sz w:val="26"/>
          <w:szCs w:val="26"/>
        </w:rPr>
      </w:pPr>
      <w:r w:rsidRPr="00F02662">
        <w:rPr>
          <w:rFonts w:ascii="Times New Roman" w:hAnsi="Times New Roman"/>
          <w:iCs/>
          <w:color w:val="000000"/>
          <w:sz w:val="26"/>
          <w:szCs w:val="26"/>
        </w:rPr>
        <w:t>che, con decreto del Capo della Polizia del 28 giugno 2022, è stata attuata la complessiva revisione dell’assetto ordinativo delle articolazioni periferiche dell’Amministrazione della Pubblica Sicurezza e, in particolare, dei Centri Operativi per la Sicurezza Cibernetica (C.O.S.C.) quale nuova denominazione dei Compartimenti di Polizia Postale e delle Comunicazioni, al cui interno sono stati istituiti i Nuclei Operativi Sicurezza Cibernetica (N.O.S.C.);</w:t>
      </w:r>
    </w:p>
    <w:p w14:paraId="2A417146" w14:textId="77777777" w:rsidR="003A49F2" w:rsidRDefault="003A49F2" w:rsidP="00320D06">
      <w:pPr>
        <w:numPr>
          <w:ilvl w:val="0"/>
          <w:numId w:val="11"/>
        </w:numPr>
        <w:spacing w:before="120" w:after="0" w:line="240" w:lineRule="auto"/>
        <w:ind w:left="426" w:hanging="426"/>
        <w:jc w:val="both"/>
        <w:rPr>
          <w:rFonts w:ascii="Times New Roman" w:hAnsi="Times New Roman"/>
          <w:bCs/>
          <w:sz w:val="26"/>
          <w:szCs w:val="26"/>
        </w:rPr>
      </w:pPr>
      <w:r w:rsidRPr="004161BA">
        <w:rPr>
          <w:rFonts w:ascii="Times New Roman" w:hAnsi="Times New Roman"/>
          <w:bCs/>
          <w:sz w:val="26"/>
          <w:szCs w:val="26"/>
        </w:rPr>
        <w:t xml:space="preserve">che </w:t>
      </w:r>
      <w:bookmarkStart w:id="0" w:name="_Hlk126911586"/>
      <w:r w:rsidR="005628E8" w:rsidRPr="004161BA">
        <w:rPr>
          <w:rFonts w:ascii="Times New Roman" w:hAnsi="Times New Roman"/>
          <w:bCs/>
          <w:sz w:val="26"/>
          <w:szCs w:val="26"/>
        </w:rPr>
        <w:t xml:space="preserve">Regione </w:t>
      </w:r>
      <w:r w:rsidR="00BA76AD">
        <w:rPr>
          <w:rFonts w:ascii="Times New Roman" w:hAnsi="Times New Roman"/>
          <w:bCs/>
          <w:sz w:val="26"/>
          <w:szCs w:val="26"/>
        </w:rPr>
        <w:t>Autonoma della Sardegna</w:t>
      </w:r>
      <w:r w:rsidR="005628E8" w:rsidRPr="004161BA">
        <w:rPr>
          <w:rFonts w:ascii="Times New Roman" w:hAnsi="Times New Roman"/>
          <w:bCs/>
          <w:sz w:val="26"/>
          <w:szCs w:val="26"/>
        </w:rPr>
        <w:t xml:space="preserve"> </w:t>
      </w:r>
      <w:bookmarkEnd w:id="0"/>
      <w:r w:rsidR="0037572C" w:rsidRPr="004161BA">
        <w:rPr>
          <w:rFonts w:ascii="Times New Roman" w:hAnsi="Times New Roman"/>
          <w:bCs/>
          <w:sz w:val="26"/>
          <w:szCs w:val="26"/>
        </w:rPr>
        <w:t xml:space="preserve">gestisce i sistemi informativi regionali </w:t>
      </w:r>
      <w:r w:rsidR="00F72F7A" w:rsidRPr="004161BA">
        <w:rPr>
          <w:rFonts w:ascii="Times New Roman" w:hAnsi="Times New Roman"/>
          <w:bCs/>
          <w:sz w:val="26"/>
          <w:szCs w:val="26"/>
        </w:rPr>
        <w:t xml:space="preserve">per il supporto alle proprie funzioni istituzionali </w:t>
      </w:r>
      <w:r w:rsidR="0037572C" w:rsidRPr="004161BA">
        <w:rPr>
          <w:rFonts w:ascii="Times New Roman" w:hAnsi="Times New Roman"/>
          <w:bCs/>
          <w:sz w:val="26"/>
          <w:szCs w:val="26"/>
        </w:rPr>
        <w:t>a favore di cittadini, imprese ed Enti oltre a svolgere il ruolo di soggetto aggregatore per questi ultimi promuovendo sul territorio azioni tese a realizzare un processo di digitalizzazione dell'azione amministrativa coordinato e condiviso tra le autonomie locali ai sensi dell’art.14, comma 2-bis del D.Lgs. 82/2005 “Codice dell’Amministrazione Digitale”</w:t>
      </w:r>
      <w:r w:rsidR="00F72F7A" w:rsidRPr="004161BA">
        <w:rPr>
          <w:rFonts w:ascii="Times New Roman" w:hAnsi="Times New Roman"/>
          <w:bCs/>
          <w:sz w:val="26"/>
          <w:szCs w:val="26"/>
        </w:rPr>
        <w:t>;</w:t>
      </w:r>
    </w:p>
    <w:p w14:paraId="2BA35AE7" w14:textId="77777777" w:rsidR="00DF7B97" w:rsidRPr="00FA0C7C" w:rsidRDefault="0061750C" w:rsidP="00A04A0F">
      <w:pPr>
        <w:numPr>
          <w:ilvl w:val="0"/>
          <w:numId w:val="11"/>
        </w:numPr>
        <w:spacing w:before="120" w:line="240" w:lineRule="auto"/>
        <w:ind w:left="425" w:hanging="425"/>
        <w:jc w:val="both"/>
        <w:rPr>
          <w:rFonts w:ascii="Times New Roman" w:eastAsia="Times New Roman" w:hAnsi="Times New Roman"/>
          <w:i/>
          <w:sz w:val="28"/>
          <w:szCs w:val="28"/>
        </w:rPr>
      </w:pPr>
      <w:r w:rsidRPr="00FA0C7C">
        <w:rPr>
          <w:rFonts w:ascii="Times New Roman" w:eastAsia="Times New Roman" w:hAnsi="Times New Roman"/>
          <w:sz w:val="26"/>
          <w:szCs w:val="26"/>
        </w:rPr>
        <w:t>che con il D.Lgs. 18 maggio 2018 n. 65 è stata recepita la Direttiva</w:t>
      </w:r>
      <w:r w:rsidRPr="00FA0C7C">
        <w:rPr>
          <w:rFonts w:ascii="Times New Roman" w:eastAsia="Times New Roman" w:hAnsi="Times New Roman"/>
          <w:i/>
          <w:sz w:val="26"/>
          <w:szCs w:val="26"/>
        </w:rPr>
        <w:t xml:space="preserve"> </w:t>
      </w:r>
      <w:r w:rsidRPr="00FA0C7C">
        <w:rPr>
          <w:rFonts w:ascii="Times New Roman" w:eastAsia="Times New Roman" w:hAnsi="Times New Roman"/>
          <w:sz w:val="26"/>
          <w:szCs w:val="26"/>
        </w:rPr>
        <w:t>(UE) 2016/1148 del Parlamento Europeo e del Consiglio del 6 luglio 2016, recante “</w:t>
      </w:r>
      <w:r w:rsidRPr="00FA0C7C">
        <w:rPr>
          <w:rFonts w:ascii="Times New Roman" w:eastAsia="Times New Roman" w:hAnsi="Times New Roman"/>
          <w:i/>
          <w:sz w:val="26"/>
          <w:szCs w:val="26"/>
        </w:rPr>
        <w:t>misure per un livello comune elevato di sicurezza delle reti e dei sistemi informativi nell'Unione</w:t>
      </w:r>
      <w:r w:rsidRPr="00FA0C7C">
        <w:rPr>
          <w:rFonts w:ascii="Times New Roman" w:eastAsia="Times New Roman" w:hAnsi="Times New Roman"/>
          <w:sz w:val="26"/>
          <w:szCs w:val="26"/>
        </w:rPr>
        <w:t>” (c.d. Direttiva NIS), che individua quale Autorità di contrasto il Servizio Polizia Postale e delle Comunicazioni in qualità di organo centrale del Ministero dell'interno per la sicurezza e per la regolarità dei servizi di telecomunicazione, di cui all'articolo 7-bis del decreto-legge 27 luglio 2005, n. 144, convertito, con modificazioni, dalla legge 31 luglio 2005, n.155,  così come individuato dal Decreto Interministeriale del 10 gennaio 1999;</w:t>
      </w:r>
    </w:p>
    <w:p w14:paraId="34E32CE8" w14:textId="77777777" w:rsidR="0061750C" w:rsidRPr="00DF7B97" w:rsidRDefault="0061750C" w:rsidP="0061750C">
      <w:pPr>
        <w:numPr>
          <w:ilvl w:val="0"/>
          <w:numId w:val="11"/>
        </w:numPr>
        <w:spacing w:before="120" w:after="0" w:line="240" w:lineRule="auto"/>
        <w:ind w:left="425" w:hanging="425"/>
        <w:jc w:val="both"/>
        <w:rPr>
          <w:rFonts w:ascii="Times New Roman" w:hAnsi="Times New Roman"/>
          <w:sz w:val="26"/>
          <w:szCs w:val="26"/>
        </w:rPr>
      </w:pPr>
      <w:r w:rsidRPr="00DF7B97">
        <w:rPr>
          <w:rFonts w:ascii="Times New Roman" w:hAnsi="Times New Roman"/>
          <w:bCs/>
          <w:sz w:val="26"/>
          <w:szCs w:val="26"/>
        </w:rPr>
        <w:t xml:space="preserve">che il Centro Operativo Sicurezza Cibernetica - Polizia Postale e delle Comunicazioni per </w:t>
      </w:r>
      <w:r w:rsidRPr="00F02662">
        <w:rPr>
          <w:rFonts w:ascii="Times New Roman" w:hAnsi="Times New Roman"/>
          <w:bCs/>
          <w:color w:val="000000"/>
          <w:sz w:val="26"/>
          <w:szCs w:val="26"/>
        </w:rPr>
        <w:t>la Sardegna</w:t>
      </w:r>
      <w:r w:rsidRPr="00DF7B97">
        <w:rPr>
          <w:rFonts w:ascii="Times New Roman" w:hAnsi="Times New Roman"/>
          <w:bCs/>
          <w:color w:val="FF0000"/>
          <w:sz w:val="26"/>
          <w:szCs w:val="26"/>
        </w:rPr>
        <w:t xml:space="preserve"> </w:t>
      </w:r>
      <w:r w:rsidRPr="00DF7B97">
        <w:rPr>
          <w:rFonts w:ascii="Times New Roman" w:hAnsi="Times New Roman"/>
          <w:bCs/>
          <w:sz w:val="26"/>
          <w:szCs w:val="26"/>
        </w:rPr>
        <w:t xml:space="preserve">provvede, come organo periferico del </w:t>
      </w:r>
      <w:r w:rsidRPr="00DF7B97">
        <w:rPr>
          <w:rFonts w:ascii="Times New Roman" w:eastAsia="Times New Roman" w:hAnsi="Times New Roman"/>
          <w:sz w:val="26"/>
          <w:szCs w:val="26"/>
          <w:lang w:eastAsia="it-IT"/>
        </w:rPr>
        <w:t>Servizio Polizia Postale e delle Comunicazioni del Dipartimento della Pubblica Sicurezza, ad assicurare i Servizi della Polizia Postale e delle Comunicazioni, con particolare riferimento alla prevenzione e repressione dei reati commessi avvalendosi delle specifiche potenzialità tecniche dei servizi o mezzi di comunicazione, anche ad alta tecnologia, ovvero alterando il normale funzionamento degli stessi</w:t>
      </w:r>
      <w:r w:rsidRPr="00DF7B97">
        <w:rPr>
          <w:rFonts w:ascii="Times New Roman" w:hAnsi="Times New Roman"/>
          <w:bCs/>
          <w:sz w:val="26"/>
          <w:szCs w:val="26"/>
        </w:rPr>
        <w:t>;</w:t>
      </w:r>
    </w:p>
    <w:p w14:paraId="0A3E83B8" w14:textId="77777777" w:rsidR="00F530DD" w:rsidRPr="004161BA" w:rsidRDefault="003A49F2" w:rsidP="000F49FE">
      <w:pPr>
        <w:numPr>
          <w:ilvl w:val="0"/>
          <w:numId w:val="11"/>
        </w:numPr>
        <w:spacing w:before="120" w:after="120" w:line="240" w:lineRule="auto"/>
        <w:ind w:left="425" w:hanging="425"/>
        <w:jc w:val="both"/>
        <w:rPr>
          <w:rFonts w:ascii="Times New Roman" w:hAnsi="Times New Roman"/>
          <w:sz w:val="26"/>
          <w:szCs w:val="26"/>
        </w:rPr>
      </w:pPr>
      <w:r w:rsidRPr="004161BA">
        <w:rPr>
          <w:rFonts w:ascii="Times New Roman" w:hAnsi="Times New Roman"/>
          <w:sz w:val="26"/>
          <w:szCs w:val="26"/>
        </w:rPr>
        <w:t xml:space="preserve">che i sistemi informatici e le reti telematiche di supporto alle funzioni istituzionali di </w:t>
      </w:r>
      <w:r w:rsidR="00BA76AD" w:rsidRPr="004161BA">
        <w:rPr>
          <w:rFonts w:ascii="Times New Roman" w:hAnsi="Times New Roman"/>
          <w:bCs/>
          <w:sz w:val="26"/>
          <w:szCs w:val="26"/>
        </w:rPr>
        <w:t xml:space="preserve">Regione </w:t>
      </w:r>
      <w:r w:rsidR="00BA76AD">
        <w:rPr>
          <w:rFonts w:ascii="Times New Roman" w:hAnsi="Times New Roman"/>
          <w:bCs/>
          <w:sz w:val="26"/>
          <w:szCs w:val="26"/>
        </w:rPr>
        <w:t>Autonoma della Sardegna</w:t>
      </w:r>
      <w:r w:rsidR="00BA76AD" w:rsidRPr="004161BA">
        <w:rPr>
          <w:rFonts w:ascii="Times New Roman" w:hAnsi="Times New Roman"/>
          <w:bCs/>
          <w:sz w:val="26"/>
          <w:szCs w:val="26"/>
        </w:rPr>
        <w:t xml:space="preserve"> </w:t>
      </w:r>
      <w:r w:rsidRPr="004161BA">
        <w:rPr>
          <w:rFonts w:ascii="Times New Roman" w:hAnsi="Times New Roman"/>
          <w:sz w:val="26"/>
          <w:szCs w:val="26"/>
        </w:rPr>
        <w:t>sono da considerare infrastrutture critiche di interesse nazionale</w:t>
      </w:r>
      <w:r w:rsidR="00F530DD" w:rsidRPr="004161BA">
        <w:rPr>
          <w:rFonts w:ascii="Times New Roman" w:hAnsi="Times New Roman"/>
          <w:sz w:val="26"/>
          <w:szCs w:val="26"/>
        </w:rPr>
        <w:t>. Risulta</w:t>
      </w:r>
      <w:r w:rsidR="00D37DA8" w:rsidRPr="004161BA">
        <w:rPr>
          <w:rFonts w:ascii="Times New Roman" w:hAnsi="Times New Roman"/>
          <w:sz w:val="26"/>
          <w:szCs w:val="26"/>
        </w:rPr>
        <w:t>,</w:t>
      </w:r>
      <w:r w:rsidR="00F530DD" w:rsidRPr="004161BA">
        <w:rPr>
          <w:rFonts w:ascii="Times New Roman" w:hAnsi="Times New Roman"/>
          <w:sz w:val="26"/>
          <w:szCs w:val="26"/>
        </w:rPr>
        <w:t xml:space="preserve"> pertanto</w:t>
      </w:r>
      <w:r w:rsidR="00D37DA8" w:rsidRPr="004161BA">
        <w:rPr>
          <w:rFonts w:ascii="Times New Roman" w:hAnsi="Times New Roman"/>
          <w:sz w:val="26"/>
          <w:szCs w:val="26"/>
        </w:rPr>
        <w:t>,</w:t>
      </w:r>
      <w:r w:rsidR="00F530DD" w:rsidRPr="004161BA">
        <w:rPr>
          <w:rFonts w:ascii="Times New Roman" w:hAnsi="Times New Roman"/>
          <w:sz w:val="26"/>
          <w:szCs w:val="26"/>
        </w:rPr>
        <w:t xml:space="preserve"> </w:t>
      </w:r>
      <w:r w:rsidRPr="004161BA">
        <w:rPr>
          <w:rFonts w:ascii="Times New Roman" w:hAnsi="Times New Roman"/>
          <w:sz w:val="26"/>
          <w:szCs w:val="26"/>
        </w:rPr>
        <w:t>necessario prevenire e contrastare ogni forma di a</w:t>
      </w:r>
      <w:r w:rsidR="00F530DD" w:rsidRPr="004161BA">
        <w:rPr>
          <w:rFonts w:ascii="Times New Roman" w:hAnsi="Times New Roman"/>
          <w:sz w:val="26"/>
          <w:szCs w:val="26"/>
        </w:rPr>
        <w:t>ccesso illecito, anche tentato, con finalità</w:t>
      </w:r>
      <w:r w:rsidR="00246141" w:rsidRPr="004161BA">
        <w:rPr>
          <w:rFonts w:ascii="Times New Roman" w:hAnsi="Times New Roman"/>
          <w:sz w:val="26"/>
          <w:szCs w:val="26"/>
        </w:rPr>
        <w:t xml:space="preserve"> di</w:t>
      </w:r>
      <w:r w:rsidR="00F530DD" w:rsidRPr="004161BA">
        <w:rPr>
          <w:rFonts w:ascii="Times New Roman" w:hAnsi="Times New Roman"/>
          <w:sz w:val="26"/>
          <w:szCs w:val="26"/>
        </w:rPr>
        <w:t>:</w:t>
      </w:r>
    </w:p>
    <w:p w14:paraId="1B4FEF9B" w14:textId="77777777" w:rsidR="003A49F2" w:rsidRPr="004161BA" w:rsidRDefault="00F530DD" w:rsidP="002B21EA">
      <w:pPr>
        <w:numPr>
          <w:ilvl w:val="0"/>
          <w:numId w:val="14"/>
        </w:numPr>
        <w:spacing w:after="0" w:line="240" w:lineRule="auto"/>
        <w:ind w:left="709" w:right="-11" w:hanging="284"/>
        <w:jc w:val="both"/>
        <w:rPr>
          <w:rFonts w:ascii="Times New Roman" w:hAnsi="Times New Roman"/>
          <w:sz w:val="26"/>
          <w:szCs w:val="26"/>
        </w:rPr>
      </w:pPr>
      <w:r w:rsidRPr="004161BA">
        <w:rPr>
          <w:rFonts w:ascii="Times New Roman" w:hAnsi="Times New Roman"/>
          <w:sz w:val="26"/>
          <w:szCs w:val="26"/>
        </w:rPr>
        <w:t>interruzione dei servizi di pubblica utilità;</w:t>
      </w:r>
    </w:p>
    <w:p w14:paraId="64A7C4E7" w14:textId="77777777" w:rsidR="00F530DD" w:rsidRPr="004161BA" w:rsidRDefault="009D1963" w:rsidP="009D1963">
      <w:pPr>
        <w:numPr>
          <w:ilvl w:val="0"/>
          <w:numId w:val="14"/>
        </w:numPr>
        <w:spacing w:after="0" w:line="240" w:lineRule="auto"/>
        <w:ind w:left="709" w:right="-11" w:hanging="284"/>
        <w:jc w:val="both"/>
        <w:rPr>
          <w:rFonts w:ascii="Times New Roman" w:hAnsi="Times New Roman"/>
          <w:sz w:val="26"/>
          <w:szCs w:val="26"/>
        </w:rPr>
      </w:pPr>
      <w:r w:rsidRPr="004161BA">
        <w:rPr>
          <w:rFonts w:ascii="Times New Roman" w:hAnsi="Times New Roman"/>
          <w:sz w:val="26"/>
          <w:szCs w:val="26"/>
        </w:rPr>
        <w:t xml:space="preserve">indebita </w:t>
      </w:r>
      <w:r w:rsidR="00F530DD" w:rsidRPr="004161BA">
        <w:rPr>
          <w:rFonts w:ascii="Times New Roman" w:hAnsi="Times New Roman"/>
          <w:sz w:val="26"/>
          <w:szCs w:val="26"/>
        </w:rPr>
        <w:t>sottrazione di informazioni</w:t>
      </w:r>
      <w:r w:rsidRPr="004161BA">
        <w:rPr>
          <w:rFonts w:ascii="Times New Roman" w:hAnsi="Times New Roman"/>
          <w:sz w:val="26"/>
          <w:szCs w:val="26"/>
        </w:rPr>
        <w:t>;</w:t>
      </w:r>
    </w:p>
    <w:p w14:paraId="1339C995" w14:textId="77777777" w:rsidR="00F530DD" w:rsidRPr="004161BA" w:rsidRDefault="00F530DD" w:rsidP="002B21EA">
      <w:pPr>
        <w:numPr>
          <w:ilvl w:val="0"/>
          <w:numId w:val="14"/>
        </w:numPr>
        <w:spacing w:after="0" w:line="240" w:lineRule="auto"/>
        <w:ind w:left="709" w:right="-11" w:hanging="284"/>
        <w:jc w:val="both"/>
        <w:rPr>
          <w:rFonts w:ascii="Times New Roman" w:hAnsi="Times New Roman"/>
          <w:sz w:val="26"/>
          <w:szCs w:val="26"/>
        </w:rPr>
      </w:pPr>
      <w:r w:rsidRPr="004161BA">
        <w:rPr>
          <w:rFonts w:ascii="Times New Roman" w:hAnsi="Times New Roman"/>
          <w:sz w:val="26"/>
          <w:szCs w:val="26"/>
        </w:rPr>
        <w:t>attacchi cibernetici su vasta</w:t>
      </w:r>
      <w:r w:rsidR="003D5D40" w:rsidRPr="004161BA">
        <w:rPr>
          <w:rFonts w:ascii="Times New Roman" w:hAnsi="Times New Roman"/>
          <w:sz w:val="26"/>
          <w:szCs w:val="26"/>
        </w:rPr>
        <w:t xml:space="preserve"> scala volti a compromettere la sicurezza </w:t>
      </w:r>
      <w:r w:rsidR="001E03BF" w:rsidRPr="004161BA">
        <w:rPr>
          <w:rFonts w:ascii="Times New Roman" w:hAnsi="Times New Roman"/>
          <w:sz w:val="26"/>
          <w:szCs w:val="26"/>
        </w:rPr>
        <w:t>del “S</w:t>
      </w:r>
      <w:r w:rsidRPr="004161BA">
        <w:rPr>
          <w:rFonts w:ascii="Times New Roman" w:hAnsi="Times New Roman"/>
          <w:sz w:val="26"/>
          <w:szCs w:val="26"/>
        </w:rPr>
        <w:t>istema Paese”;</w:t>
      </w:r>
    </w:p>
    <w:p w14:paraId="2AF70FAE" w14:textId="77777777" w:rsidR="00F530DD" w:rsidRPr="004161BA" w:rsidRDefault="00D37DA8" w:rsidP="000259AF">
      <w:pPr>
        <w:numPr>
          <w:ilvl w:val="0"/>
          <w:numId w:val="14"/>
        </w:numPr>
        <w:spacing w:after="0" w:line="240" w:lineRule="auto"/>
        <w:ind w:left="709" w:right="-11" w:hanging="284"/>
        <w:jc w:val="both"/>
        <w:rPr>
          <w:rFonts w:ascii="Times New Roman" w:hAnsi="Times New Roman"/>
          <w:sz w:val="26"/>
          <w:szCs w:val="26"/>
        </w:rPr>
      </w:pPr>
      <w:r w:rsidRPr="004161BA">
        <w:rPr>
          <w:rFonts w:ascii="Times New Roman" w:hAnsi="Times New Roman"/>
          <w:sz w:val="26"/>
          <w:szCs w:val="26"/>
        </w:rPr>
        <w:t xml:space="preserve">porre in essere </w:t>
      </w:r>
      <w:r w:rsidR="00F530DD" w:rsidRPr="004161BA">
        <w:rPr>
          <w:rFonts w:ascii="Times New Roman" w:hAnsi="Times New Roman"/>
          <w:sz w:val="26"/>
          <w:szCs w:val="26"/>
        </w:rPr>
        <w:t>qualsiasi ulteriore attività illecita</w:t>
      </w:r>
      <w:r w:rsidR="002B21EA" w:rsidRPr="004161BA">
        <w:rPr>
          <w:rFonts w:ascii="Times New Roman" w:hAnsi="Times New Roman"/>
          <w:sz w:val="26"/>
          <w:szCs w:val="26"/>
        </w:rPr>
        <w:t>;</w:t>
      </w:r>
    </w:p>
    <w:p w14:paraId="632142AD" w14:textId="77777777" w:rsidR="001A7574" w:rsidRPr="004161BA" w:rsidRDefault="003A49F2" w:rsidP="001A7574">
      <w:pPr>
        <w:spacing w:before="120" w:after="120" w:line="240" w:lineRule="auto"/>
        <w:ind w:left="425"/>
        <w:jc w:val="both"/>
        <w:rPr>
          <w:rFonts w:ascii="Times New Roman" w:hAnsi="Times New Roman"/>
          <w:sz w:val="26"/>
          <w:szCs w:val="26"/>
        </w:rPr>
      </w:pPr>
      <w:r w:rsidRPr="0061750C">
        <w:rPr>
          <w:rFonts w:ascii="Times New Roman" w:hAnsi="Times New Roman"/>
          <w:sz w:val="26"/>
          <w:szCs w:val="26"/>
        </w:rPr>
        <w:t xml:space="preserve">che a conclusione di specifici incontri tecnici tra i rappresentanti del Servizio Polizia Postale e delle Comunicazioni del Dipartimento della </w:t>
      </w:r>
      <w:r w:rsidR="00046509" w:rsidRPr="0061750C">
        <w:rPr>
          <w:rFonts w:ascii="Times New Roman" w:hAnsi="Times New Roman"/>
          <w:sz w:val="26"/>
          <w:szCs w:val="26"/>
        </w:rPr>
        <w:t>P</w:t>
      </w:r>
      <w:r w:rsidRPr="0061750C">
        <w:rPr>
          <w:rFonts w:ascii="Times New Roman" w:hAnsi="Times New Roman"/>
          <w:sz w:val="26"/>
          <w:szCs w:val="26"/>
        </w:rPr>
        <w:t xml:space="preserve">ubblica </w:t>
      </w:r>
      <w:r w:rsidR="00046509" w:rsidRPr="0061750C">
        <w:rPr>
          <w:rFonts w:ascii="Times New Roman" w:hAnsi="Times New Roman"/>
          <w:sz w:val="26"/>
          <w:szCs w:val="26"/>
        </w:rPr>
        <w:t>S</w:t>
      </w:r>
      <w:r w:rsidRPr="0061750C">
        <w:rPr>
          <w:rFonts w:ascii="Times New Roman" w:hAnsi="Times New Roman"/>
          <w:sz w:val="26"/>
          <w:szCs w:val="26"/>
        </w:rPr>
        <w:t xml:space="preserve">icurezza e la </w:t>
      </w:r>
      <w:r w:rsidR="00240672" w:rsidRPr="0061750C">
        <w:rPr>
          <w:rFonts w:ascii="Times New Roman" w:hAnsi="Times New Roman"/>
          <w:sz w:val="26"/>
          <w:szCs w:val="26"/>
        </w:rPr>
        <w:t xml:space="preserve">Direzione </w:t>
      </w:r>
      <w:r w:rsidR="00CD7ABE">
        <w:rPr>
          <w:rFonts w:ascii="Times New Roman" w:hAnsi="Times New Roman"/>
          <w:sz w:val="26"/>
          <w:szCs w:val="26"/>
        </w:rPr>
        <w:t>Generale Innovazione e Sicurezza IT</w:t>
      </w:r>
      <w:r w:rsidR="00CD7ABE" w:rsidRPr="0061750C">
        <w:rPr>
          <w:rFonts w:ascii="Times New Roman" w:hAnsi="Times New Roman"/>
          <w:sz w:val="26"/>
          <w:szCs w:val="26"/>
        </w:rPr>
        <w:t xml:space="preserve"> </w:t>
      </w:r>
      <w:bookmarkStart w:id="1" w:name="_Hlk127170596"/>
      <w:r w:rsidR="003C08A1" w:rsidRPr="0061750C">
        <w:rPr>
          <w:rFonts w:ascii="Times New Roman" w:hAnsi="Times New Roman"/>
          <w:sz w:val="26"/>
          <w:szCs w:val="26"/>
        </w:rPr>
        <w:t>dell’Assessorato Affari Generali, Personale e riforma della Regione</w:t>
      </w:r>
      <w:bookmarkEnd w:id="1"/>
      <w:r w:rsidR="00BA76AD" w:rsidRPr="0061750C">
        <w:rPr>
          <w:rFonts w:ascii="Times New Roman" w:hAnsi="Times New Roman"/>
          <w:bCs/>
          <w:sz w:val="26"/>
          <w:szCs w:val="26"/>
        </w:rPr>
        <w:t xml:space="preserve"> </w:t>
      </w:r>
      <w:r w:rsidRPr="0061750C">
        <w:rPr>
          <w:rFonts w:ascii="Times New Roman" w:hAnsi="Times New Roman"/>
          <w:sz w:val="26"/>
          <w:szCs w:val="26"/>
        </w:rPr>
        <w:t xml:space="preserve">è stato elaborato un progetto di collaborazione per la prevenzione ed il contrasto dei crimini informatici che ha per oggetto, nella loro complessità, i sistemi ed i servizi informatici critici </w:t>
      </w:r>
      <w:r w:rsidR="003D5D40" w:rsidRPr="0061750C">
        <w:rPr>
          <w:rFonts w:ascii="Times New Roman" w:hAnsi="Times New Roman"/>
          <w:sz w:val="26"/>
          <w:szCs w:val="26"/>
        </w:rPr>
        <w:t>d</w:t>
      </w:r>
      <w:r w:rsidR="004B6373" w:rsidRPr="0061750C">
        <w:rPr>
          <w:rFonts w:ascii="Times New Roman" w:hAnsi="Times New Roman"/>
          <w:sz w:val="26"/>
          <w:szCs w:val="26"/>
        </w:rPr>
        <w:t>ella</w:t>
      </w:r>
      <w:r w:rsidR="003D5D40" w:rsidRPr="0061750C">
        <w:rPr>
          <w:rFonts w:ascii="Times New Roman" w:hAnsi="Times New Roman"/>
          <w:sz w:val="26"/>
          <w:szCs w:val="26"/>
        </w:rPr>
        <w:t xml:space="preserve"> </w:t>
      </w:r>
      <w:r w:rsidR="00BA76AD" w:rsidRPr="0061750C">
        <w:rPr>
          <w:rFonts w:ascii="Times New Roman" w:hAnsi="Times New Roman"/>
          <w:bCs/>
          <w:sz w:val="26"/>
          <w:szCs w:val="26"/>
        </w:rPr>
        <w:t>Regione Autonoma della Sardegna</w:t>
      </w:r>
      <w:r w:rsidR="005C176D" w:rsidRPr="0061750C">
        <w:rPr>
          <w:rFonts w:ascii="Times New Roman" w:hAnsi="Times New Roman"/>
          <w:sz w:val="26"/>
          <w:szCs w:val="26"/>
        </w:rPr>
        <w:t>;</w:t>
      </w:r>
    </w:p>
    <w:p w14:paraId="0E07D718" w14:textId="77777777" w:rsidR="005C176D" w:rsidRPr="004161BA" w:rsidRDefault="005C176D" w:rsidP="00100B4B">
      <w:pPr>
        <w:numPr>
          <w:ilvl w:val="0"/>
          <w:numId w:val="15"/>
        </w:numPr>
        <w:spacing w:before="120" w:after="0" w:line="240" w:lineRule="auto"/>
        <w:jc w:val="both"/>
        <w:rPr>
          <w:rFonts w:ascii="Times New Roman" w:eastAsia="Times New Roman" w:hAnsi="Times New Roman"/>
          <w:sz w:val="26"/>
          <w:szCs w:val="26"/>
          <w:lang w:eastAsia="it-IT"/>
        </w:rPr>
      </w:pPr>
      <w:r w:rsidRPr="004161BA">
        <w:rPr>
          <w:rFonts w:ascii="Times New Roman" w:eastAsia="Times New Roman" w:hAnsi="Times New Roman"/>
          <w:sz w:val="26"/>
          <w:szCs w:val="26"/>
          <w:lang w:eastAsia="it-IT"/>
        </w:rPr>
        <w:t xml:space="preserve">che la cooperazione tra il Servizio Polizia Postale e delle Comunicazioni e </w:t>
      </w:r>
      <w:r w:rsidR="004B6373">
        <w:rPr>
          <w:rFonts w:ascii="Times New Roman" w:eastAsia="Times New Roman" w:hAnsi="Times New Roman"/>
          <w:sz w:val="26"/>
          <w:szCs w:val="26"/>
          <w:lang w:eastAsia="it-IT"/>
        </w:rPr>
        <w:t xml:space="preserve">la </w:t>
      </w:r>
      <w:r w:rsidR="00BA76AD" w:rsidRPr="004161BA">
        <w:rPr>
          <w:rFonts w:ascii="Times New Roman" w:hAnsi="Times New Roman"/>
          <w:bCs/>
          <w:sz w:val="26"/>
          <w:szCs w:val="26"/>
        </w:rPr>
        <w:t xml:space="preserve">Regione </w:t>
      </w:r>
      <w:r w:rsidR="00BA76AD">
        <w:rPr>
          <w:rFonts w:ascii="Times New Roman" w:hAnsi="Times New Roman"/>
          <w:bCs/>
          <w:sz w:val="26"/>
          <w:szCs w:val="26"/>
        </w:rPr>
        <w:t>Autonoma della Sardegna</w:t>
      </w:r>
      <w:r w:rsidRPr="004161BA">
        <w:rPr>
          <w:rFonts w:ascii="Times New Roman" w:eastAsia="Times New Roman" w:hAnsi="Times New Roman"/>
          <w:sz w:val="26"/>
          <w:szCs w:val="26"/>
          <w:lang w:eastAsia="it-IT"/>
        </w:rPr>
        <w:t>, volta alla prevenzione e alla repressione dei crimini informatici, ispirata al principio di sicurezza partecipata, nell’intento di assicurare in via sinergica ed efficiente le risorse del Sistema Paese a vantaggio dell’intera collettività, contribuisce al contenimento dei costi operativi derivanti da interruzioni dei servizi erogati attraverso sistemi informatici e di telecomunicazioni</w:t>
      </w:r>
      <w:r w:rsidR="00100B4B" w:rsidRPr="004161BA">
        <w:rPr>
          <w:rFonts w:ascii="Times New Roman" w:eastAsia="Times New Roman" w:hAnsi="Times New Roman"/>
          <w:sz w:val="26"/>
          <w:szCs w:val="26"/>
          <w:lang w:eastAsia="it-IT"/>
        </w:rPr>
        <w:t>.</w:t>
      </w:r>
    </w:p>
    <w:p w14:paraId="5DD36AF0" w14:textId="77777777" w:rsidR="00DF7B97" w:rsidRDefault="00DF7B97" w:rsidP="00FA0C7C">
      <w:pPr>
        <w:spacing w:after="120" w:line="260" w:lineRule="exact"/>
        <w:ind w:right="-11"/>
        <w:jc w:val="center"/>
        <w:rPr>
          <w:rFonts w:ascii="Times New Roman" w:hAnsi="Times New Roman"/>
          <w:b/>
          <w:bCs/>
          <w:caps/>
          <w:sz w:val="26"/>
          <w:szCs w:val="26"/>
        </w:rPr>
      </w:pPr>
    </w:p>
    <w:p w14:paraId="12BA745F" w14:textId="77777777" w:rsidR="00DF7B97" w:rsidRDefault="00DF7B97" w:rsidP="00E970F8">
      <w:pPr>
        <w:spacing w:after="120" w:line="260" w:lineRule="exact"/>
        <w:ind w:right="-11"/>
        <w:jc w:val="center"/>
        <w:rPr>
          <w:rFonts w:ascii="Times New Roman" w:hAnsi="Times New Roman"/>
          <w:b/>
          <w:bCs/>
          <w:caps/>
          <w:sz w:val="26"/>
          <w:szCs w:val="26"/>
        </w:rPr>
      </w:pPr>
    </w:p>
    <w:p w14:paraId="160F2BAB" w14:textId="77777777" w:rsidR="00CD38CF" w:rsidRPr="004161BA" w:rsidRDefault="00CD38CF" w:rsidP="00E970F8">
      <w:pPr>
        <w:spacing w:after="120" w:line="260" w:lineRule="exact"/>
        <w:ind w:right="-11"/>
        <w:jc w:val="center"/>
        <w:rPr>
          <w:rFonts w:ascii="Times New Roman" w:hAnsi="Times New Roman"/>
          <w:b/>
          <w:bCs/>
          <w:caps/>
          <w:sz w:val="26"/>
          <w:szCs w:val="26"/>
        </w:rPr>
      </w:pPr>
      <w:r w:rsidRPr="004161BA">
        <w:rPr>
          <w:rFonts w:ascii="Times New Roman" w:hAnsi="Times New Roman"/>
          <w:b/>
          <w:bCs/>
          <w:caps/>
          <w:sz w:val="26"/>
          <w:szCs w:val="26"/>
        </w:rPr>
        <w:t>TUTTO CIO’ PREMESSO</w:t>
      </w:r>
    </w:p>
    <w:p w14:paraId="5F0AF9B7" w14:textId="77777777" w:rsidR="003A49F2" w:rsidRDefault="00CD38CF" w:rsidP="00E970F8">
      <w:pPr>
        <w:spacing w:after="120" w:line="260" w:lineRule="exact"/>
        <w:ind w:right="-11"/>
        <w:jc w:val="center"/>
        <w:rPr>
          <w:rFonts w:ascii="Times New Roman" w:hAnsi="Times New Roman"/>
          <w:b/>
          <w:bCs/>
          <w:caps/>
          <w:sz w:val="26"/>
          <w:szCs w:val="26"/>
        </w:rPr>
      </w:pPr>
      <w:r w:rsidRPr="004161BA">
        <w:rPr>
          <w:rFonts w:ascii="Times New Roman" w:hAnsi="Times New Roman"/>
          <w:b/>
          <w:bCs/>
          <w:caps/>
          <w:sz w:val="26"/>
          <w:szCs w:val="26"/>
        </w:rPr>
        <w:t xml:space="preserve">LE PARTI STIPULANO E </w:t>
      </w:r>
      <w:r w:rsidR="003A49F2" w:rsidRPr="004161BA">
        <w:rPr>
          <w:rFonts w:ascii="Times New Roman" w:hAnsi="Times New Roman"/>
          <w:b/>
          <w:bCs/>
          <w:caps/>
          <w:sz w:val="26"/>
          <w:szCs w:val="26"/>
        </w:rPr>
        <w:t>convengono quanto segue</w:t>
      </w:r>
    </w:p>
    <w:p w14:paraId="431ABCF8" w14:textId="77777777" w:rsidR="00E213C3" w:rsidRDefault="00E213C3" w:rsidP="003A49F2">
      <w:pPr>
        <w:pStyle w:val="Corpotesto"/>
        <w:ind w:left="1410" w:right="-9" w:hanging="1410"/>
        <w:jc w:val="center"/>
        <w:rPr>
          <w:b/>
          <w:i/>
          <w:sz w:val="26"/>
          <w:szCs w:val="26"/>
        </w:rPr>
      </w:pPr>
    </w:p>
    <w:p w14:paraId="73D0479D" w14:textId="77777777" w:rsidR="003A49F2" w:rsidRPr="004161BA" w:rsidRDefault="003A49F2" w:rsidP="003A49F2">
      <w:pPr>
        <w:pStyle w:val="Corpotesto"/>
        <w:ind w:left="1410" w:right="-9" w:hanging="1410"/>
        <w:jc w:val="center"/>
        <w:rPr>
          <w:b/>
          <w:i/>
          <w:sz w:val="26"/>
          <w:szCs w:val="26"/>
        </w:rPr>
      </w:pPr>
      <w:r w:rsidRPr="004161BA">
        <w:rPr>
          <w:b/>
          <w:i/>
          <w:sz w:val="26"/>
          <w:szCs w:val="26"/>
        </w:rPr>
        <w:t>Articolo 1</w:t>
      </w:r>
    </w:p>
    <w:p w14:paraId="185843DB" w14:textId="77777777" w:rsidR="003A49F2" w:rsidRPr="004161BA" w:rsidRDefault="00CD38CF" w:rsidP="003A49F2">
      <w:pPr>
        <w:pStyle w:val="Corpotesto"/>
        <w:numPr>
          <w:ilvl w:val="0"/>
          <w:numId w:val="2"/>
        </w:numPr>
        <w:tabs>
          <w:tab w:val="clear" w:pos="720"/>
          <w:tab w:val="num" w:pos="851"/>
        </w:tabs>
        <w:spacing w:before="120" w:after="0"/>
        <w:ind w:left="851" w:hanging="425"/>
        <w:jc w:val="both"/>
        <w:rPr>
          <w:sz w:val="26"/>
          <w:szCs w:val="26"/>
        </w:rPr>
      </w:pPr>
      <w:r w:rsidRPr="004161BA">
        <w:rPr>
          <w:sz w:val="26"/>
          <w:szCs w:val="26"/>
        </w:rPr>
        <w:t>Le</w:t>
      </w:r>
      <w:r w:rsidR="003A49F2" w:rsidRPr="004161BA">
        <w:rPr>
          <w:sz w:val="26"/>
          <w:szCs w:val="26"/>
        </w:rPr>
        <w:t xml:space="preserve"> </w:t>
      </w:r>
      <w:r w:rsidR="003A49F2" w:rsidRPr="004161BA">
        <w:rPr>
          <w:i/>
          <w:sz w:val="26"/>
          <w:szCs w:val="26"/>
        </w:rPr>
        <w:t>Parti</w:t>
      </w:r>
      <w:r w:rsidR="003A49F2" w:rsidRPr="004161BA">
        <w:rPr>
          <w:sz w:val="26"/>
          <w:szCs w:val="26"/>
        </w:rPr>
        <w:t xml:space="preserve"> si impegnano </w:t>
      </w:r>
      <w:r w:rsidR="00263546">
        <w:rPr>
          <w:sz w:val="26"/>
          <w:szCs w:val="26"/>
        </w:rPr>
        <w:t xml:space="preserve">reciprocamente </w:t>
      </w:r>
      <w:r w:rsidR="003A49F2" w:rsidRPr="004161BA">
        <w:rPr>
          <w:sz w:val="26"/>
          <w:szCs w:val="26"/>
        </w:rPr>
        <w:t xml:space="preserve">a </w:t>
      </w:r>
      <w:r w:rsidR="00426323" w:rsidRPr="004161BA">
        <w:rPr>
          <w:sz w:val="26"/>
          <w:szCs w:val="26"/>
        </w:rPr>
        <w:t>collaborare in relazione</w:t>
      </w:r>
      <w:r w:rsidR="003A49F2" w:rsidRPr="004161BA">
        <w:rPr>
          <w:sz w:val="26"/>
          <w:szCs w:val="26"/>
        </w:rPr>
        <w:t>:</w:t>
      </w:r>
    </w:p>
    <w:p w14:paraId="0D2FD8BE" w14:textId="77777777" w:rsidR="003A49F2" w:rsidRPr="004161BA" w:rsidRDefault="003A49F2" w:rsidP="00EC5B31">
      <w:pPr>
        <w:pStyle w:val="Corpotesto"/>
        <w:numPr>
          <w:ilvl w:val="0"/>
          <w:numId w:val="3"/>
        </w:numPr>
        <w:tabs>
          <w:tab w:val="clear" w:pos="720"/>
          <w:tab w:val="num" w:pos="709"/>
          <w:tab w:val="left" w:pos="1418"/>
        </w:tabs>
        <w:spacing w:after="0"/>
        <w:ind w:left="1418" w:hanging="567"/>
        <w:jc w:val="both"/>
        <w:rPr>
          <w:sz w:val="26"/>
          <w:szCs w:val="26"/>
        </w:rPr>
      </w:pPr>
      <w:r w:rsidRPr="004161BA">
        <w:rPr>
          <w:sz w:val="26"/>
          <w:szCs w:val="26"/>
        </w:rPr>
        <w:t>alla condivisione e all’analisi di informazioni idonee a prevenire e contrastare attacchi o danneggiamenti in pregiudizio delle infrastrutture critiche informatiche d</w:t>
      </w:r>
      <w:r w:rsidR="004B6373">
        <w:rPr>
          <w:sz w:val="26"/>
          <w:szCs w:val="26"/>
        </w:rPr>
        <w:t>ella</w:t>
      </w:r>
      <w:r w:rsidRPr="004161BA">
        <w:rPr>
          <w:sz w:val="26"/>
          <w:szCs w:val="26"/>
        </w:rPr>
        <w:t xml:space="preserve"> </w:t>
      </w:r>
      <w:r w:rsidR="00BA76AD" w:rsidRPr="004161BA">
        <w:rPr>
          <w:bCs/>
          <w:sz w:val="26"/>
          <w:szCs w:val="26"/>
        </w:rPr>
        <w:t xml:space="preserve">Regione </w:t>
      </w:r>
      <w:r w:rsidR="00BA76AD">
        <w:rPr>
          <w:bCs/>
          <w:sz w:val="26"/>
          <w:szCs w:val="26"/>
        </w:rPr>
        <w:t>Autonoma della Sardegna</w:t>
      </w:r>
      <w:r w:rsidR="00BA76AD" w:rsidRPr="004161BA">
        <w:rPr>
          <w:bCs/>
          <w:sz w:val="26"/>
          <w:szCs w:val="26"/>
        </w:rPr>
        <w:t xml:space="preserve"> </w:t>
      </w:r>
      <w:r w:rsidR="00F530DD" w:rsidRPr="004161BA">
        <w:rPr>
          <w:sz w:val="26"/>
          <w:szCs w:val="26"/>
        </w:rPr>
        <w:t>per le finalità meglio in premessa specificate</w:t>
      </w:r>
      <w:r w:rsidRPr="004161BA">
        <w:rPr>
          <w:sz w:val="26"/>
          <w:szCs w:val="26"/>
        </w:rPr>
        <w:t>;</w:t>
      </w:r>
    </w:p>
    <w:p w14:paraId="7F9A9CA1" w14:textId="77777777" w:rsidR="003A49F2" w:rsidRPr="004161BA" w:rsidRDefault="003A49F2" w:rsidP="003A49F2">
      <w:pPr>
        <w:pStyle w:val="Corpotesto"/>
        <w:numPr>
          <w:ilvl w:val="0"/>
          <w:numId w:val="3"/>
        </w:numPr>
        <w:tabs>
          <w:tab w:val="clear" w:pos="720"/>
          <w:tab w:val="num" w:pos="709"/>
          <w:tab w:val="left" w:pos="1418"/>
        </w:tabs>
        <w:spacing w:after="0"/>
        <w:ind w:left="1418" w:hanging="567"/>
        <w:jc w:val="both"/>
        <w:rPr>
          <w:sz w:val="26"/>
          <w:szCs w:val="26"/>
        </w:rPr>
      </w:pPr>
      <w:r w:rsidRPr="004161BA">
        <w:rPr>
          <w:sz w:val="26"/>
          <w:szCs w:val="26"/>
        </w:rPr>
        <w:t>alla segnalazione di emergenze relative a vulnerabilità, minacce ed incidenti in danno della regolarità dei servizi di telecomunicazione;</w:t>
      </w:r>
    </w:p>
    <w:p w14:paraId="6977C1C0" w14:textId="77777777" w:rsidR="003A49F2" w:rsidRPr="004161BA" w:rsidRDefault="003A49F2" w:rsidP="00EC5B31">
      <w:pPr>
        <w:pStyle w:val="Corpotesto"/>
        <w:numPr>
          <w:ilvl w:val="0"/>
          <w:numId w:val="3"/>
        </w:numPr>
        <w:tabs>
          <w:tab w:val="clear" w:pos="720"/>
          <w:tab w:val="left" w:pos="1418"/>
        </w:tabs>
        <w:spacing w:after="0"/>
        <w:ind w:left="1418" w:hanging="567"/>
        <w:jc w:val="both"/>
        <w:rPr>
          <w:sz w:val="26"/>
          <w:szCs w:val="26"/>
        </w:rPr>
      </w:pPr>
      <w:r w:rsidRPr="004161BA">
        <w:rPr>
          <w:sz w:val="26"/>
          <w:szCs w:val="26"/>
        </w:rPr>
        <w:t>all’identificazione dell’origine degli attacchi contro infrastrutture critiche del Sistema Paese, che abbiano come destinazione le infrastrutture tecnologiche gestite da</w:t>
      </w:r>
      <w:r w:rsidR="004B6373">
        <w:rPr>
          <w:sz w:val="26"/>
          <w:szCs w:val="26"/>
        </w:rPr>
        <w:t>lla</w:t>
      </w:r>
      <w:r w:rsidRPr="004161BA">
        <w:rPr>
          <w:sz w:val="26"/>
          <w:szCs w:val="26"/>
        </w:rPr>
        <w:t xml:space="preserve"> </w:t>
      </w:r>
      <w:r w:rsidR="00BA76AD" w:rsidRPr="004161BA">
        <w:rPr>
          <w:bCs/>
          <w:sz w:val="26"/>
          <w:szCs w:val="26"/>
        </w:rPr>
        <w:t xml:space="preserve">Regione </w:t>
      </w:r>
      <w:r w:rsidR="00BA76AD">
        <w:rPr>
          <w:bCs/>
          <w:sz w:val="26"/>
          <w:szCs w:val="26"/>
        </w:rPr>
        <w:t>Autonoma della Sardegna</w:t>
      </w:r>
      <w:r w:rsidR="00BA76AD" w:rsidRPr="004161BA">
        <w:rPr>
          <w:bCs/>
          <w:sz w:val="26"/>
          <w:szCs w:val="26"/>
        </w:rPr>
        <w:t xml:space="preserve"> </w:t>
      </w:r>
      <w:r w:rsidRPr="004161BA">
        <w:rPr>
          <w:sz w:val="26"/>
          <w:szCs w:val="26"/>
        </w:rPr>
        <w:t>o che traggano origine dalle medesime;</w:t>
      </w:r>
    </w:p>
    <w:p w14:paraId="3250C6EE" w14:textId="77777777" w:rsidR="00263546" w:rsidRPr="00B9306A" w:rsidRDefault="003A49F2" w:rsidP="00B9306A">
      <w:pPr>
        <w:pStyle w:val="Corpotesto"/>
        <w:numPr>
          <w:ilvl w:val="0"/>
          <w:numId w:val="3"/>
        </w:numPr>
        <w:tabs>
          <w:tab w:val="clear" w:pos="720"/>
          <w:tab w:val="left" w:pos="1418"/>
        </w:tabs>
        <w:spacing w:after="0"/>
        <w:ind w:left="1418" w:hanging="567"/>
        <w:jc w:val="both"/>
        <w:rPr>
          <w:sz w:val="26"/>
          <w:szCs w:val="26"/>
        </w:rPr>
      </w:pPr>
      <w:r w:rsidRPr="004161BA">
        <w:rPr>
          <w:sz w:val="26"/>
          <w:szCs w:val="26"/>
        </w:rPr>
        <w:t>a</w:t>
      </w:r>
      <w:r w:rsidR="00263546">
        <w:rPr>
          <w:sz w:val="26"/>
          <w:szCs w:val="26"/>
        </w:rPr>
        <w:t>lla</w:t>
      </w:r>
      <w:r w:rsidRPr="004161BA">
        <w:rPr>
          <w:sz w:val="26"/>
          <w:szCs w:val="26"/>
        </w:rPr>
        <w:t xml:space="preserve"> </w:t>
      </w:r>
      <w:r w:rsidR="00263546">
        <w:rPr>
          <w:sz w:val="26"/>
          <w:szCs w:val="26"/>
        </w:rPr>
        <w:t>prevenzione</w:t>
      </w:r>
      <w:r w:rsidR="00263546" w:rsidRPr="004161BA">
        <w:rPr>
          <w:sz w:val="26"/>
          <w:szCs w:val="26"/>
        </w:rPr>
        <w:t xml:space="preserve"> </w:t>
      </w:r>
      <w:r w:rsidR="00BD6388">
        <w:rPr>
          <w:sz w:val="26"/>
          <w:szCs w:val="26"/>
        </w:rPr>
        <w:t xml:space="preserve">ed al supporto nella gestione di </w:t>
      </w:r>
      <w:r w:rsidRPr="004161BA">
        <w:rPr>
          <w:sz w:val="26"/>
          <w:szCs w:val="26"/>
        </w:rPr>
        <w:t>situazioni di crisi</w:t>
      </w:r>
      <w:r w:rsidR="00263546">
        <w:rPr>
          <w:sz w:val="26"/>
          <w:szCs w:val="26"/>
        </w:rPr>
        <w:t xml:space="preserve"> </w:t>
      </w:r>
      <w:r w:rsidR="00D154B6">
        <w:rPr>
          <w:sz w:val="26"/>
          <w:szCs w:val="26"/>
        </w:rPr>
        <w:t>cibernetiche;</w:t>
      </w:r>
    </w:p>
    <w:p w14:paraId="5FEC6CAE" w14:textId="77777777" w:rsidR="003A49F2" w:rsidRPr="004161BA" w:rsidRDefault="003A49F2" w:rsidP="003A49F2">
      <w:pPr>
        <w:pStyle w:val="Corpotesto"/>
        <w:tabs>
          <w:tab w:val="num" w:pos="851"/>
        </w:tabs>
        <w:spacing w:after="0"/>
        <w:ind w:left="851" w:hanging="425"/>
        <w:jc w:val="both"/>
        <w:rPr>
          <w:sz w:val="26"/>
          <w:szCs w:val="26"/>
        </w:rPr>
      </w:pPr>
    </w:p>
    <w:p w14:paraId="0C122F59" w14:textId="77777777" w:rsidR="003A49F2" w:rsidRPr="004161BA" w:rsidRDefault="003A49F2" w:rsidP="00563703">
      <w:pPr>
        <w:pStyle w:val="Corpotesto"/>
        <w:tabs>
          <w:tab w:val="num" w:pos="851"/>
        </w:tabs>
        <w:ind w:left="851" w:hanging="425"/>
        <w:jc w:val="both"/>
        <w:rPr>
          <w:sz w:val="26"/>
          <w:szCs w:val="26"/>
        </w:rPr>
      </w:pPr>
      <w:r w:rsidRPr="004161BA">
        <w:rPr>
          <w:sz w:val="26"/>
          <w:szCs w:val="26"/>
        </w:rPr>
        <w:t xml:space="preserve">2. </w:t>
      </w:r>
      <w:r w:rsidRPr="004161BA">
        <w:rPr>
          <w:sz w:val="26"/>
          <w:szCs w:val="26"/>
        </w:rPr>
        <w:tab/>
        <w:t xml:space="preserve">Le attività necessarie al conseguimento degli obiettivi di cui </w:t>
      </w:r>
      <w:r w:rsidR="007074F4" w:rsidRPr="004161BA">
        <w:rPr>
          <w:sz w:val="26"/>
          <w:szCs w:val="26"/>
        </w:rPr>
        <w:t xml:space="preserve">al precedente comma 1 </w:t>
      </w:r>
      <w:r w:rsidRPr="004161BA">
        <w:rPr>
          <w:sz w:val="26"/>
          <w:szCs w:val="26"/>
        </w:rPr>
        <w:t>verranno assicurate dal C.N.A.I.P.I.C. - Centro Nazionale Anticrimine Informatico per la Protezione delle Infrastrutture Critiche</w:t>
      </w:r>
      <w:r w:rsidR="00B9306A">
        <w:rPr>
          <w:sz w:val="26"/>
          <w:szCs w:val="26"/>
        </w:rPr>
        <w:t xml:space="preserve"> - </w:t>
      </w:r>
      <w:r w:rsidRPr="004161BA">
        <w:rPr>
          <w:sz w:val="26"/>
          <w:szCs w:val="26"/>
        </w:rPr>
        <w:t xml:space="preserve">e </w:t>
      </w:r>
      <w:r w:rsidR="00181BE1" w:rsidRPr="004161BA">
        <w:rPr>
          <w:iCs/>
          <w:sz w:val="26"/>
          <w:szCs w:val="26"/>
        </w:rPr>
        <w:t>dall</w:t>
      </w:r>
      <w:r w:rsidR="00EC5B31" w:rsidRPr="004161BA">
        <w:rPr>
          <w:iCs/>
          <w:sz w:val="26"/>
          <w:szCs w:val="26"/>
        </w:rPr>
        <w:t xml:space="preserve">a </w:t>
      </w:r>
      <w:r w:rsidR="00BD6388">
        <w:rPr>
          <w:bCs/>
          <w:sz w:val="26"/>
          <w:szCs w:val="26"/>
        </w:rPr>
        <w:t>Direzione generale Innovazione e SicurezzaIT</w:t>
      </w:r>
      <w:r w:rsidR="00FF4498" w:rsidRPr="004161BA">
        <w:rPr>
          <w:bCs/>
          <w:sz w:val="26"/>
          <w:szCs w:val="26"/>
        </w:rPr>
        <w:t xml:space="preserve"> d</w:t>
      </w:r>
      <w:r w:rsidR="004B6373">
        <w:rPr>
          <w:bCs/>
          <w:sz w:val="26"/>
          <w:szCs w:val="26"/>
        </w:rPr>
        <w:t>ella</w:t>
      </w:r>
      <w:r w:rsidR="00FF4498" w:rsidRPr="004161BA">
        <w:rPr>
          <w:bCs/>
          <w:sz w:val="26"/>
          <w:szCs w:val="26"/>
        </w:rPr>
        <w:t xml:space="preserve"> </w:t>
      </w:r>
      <w:r w:rsidR="00BA76AD" w:rsidRPr="004161BA">
        <w:rPr>
          <w:bCs/>
          <w:sz w:val="26"/>
          <w:szCs w:val="26"/>
        </w:rPr>
        <w:t xml:space="preserve">Regione </w:t>
      </w:r>
      <w:r w:rsidR="00BA76AD">
        <w:rPr>
          <w:bCs/>
          <w:sz w:val="26"/>
          <w:szCs w:val="26"/>
        </w:rPr>
        <w:t>Autonoma della Sardegna</w:t>
      </w:r>
      <w:r w:rsidRPr="004161BA">
        <w:rPr>
          <w:sz w:val="26"/>
          <w:szCs w:val="26"/>
        </w:rPr>
        <w:t>.</w:t>
      </w:r>
    </w:p>
    <w:p w14:paraId="30AF1E88" w14:textId="77777777" w:rsidR="00E213C3" w:rsidRDefault="00E213C3" w:rsidP="003A49F2">
      <w:pPr>
        <w:pStyle w:val="Corpotesto"/>
        <w:tabs>
          <w:tab w:val="num" w:pos="336"/>
        </w:tabs>
        <w:ind w:left="336"/>
        <w:jc w:val="center"/>
        <w:rPr>
          <w:b/>
          <w:i/>
          <w:sz w:val="26"/>
          <w:szCs w:val="26"/>
        </w:rPr>
      </w:pPr>
    </w:p>
    <w:p w14:paraId="49331FE5" w14:textId="77777777" w:rsidR="003A49F2" w:rsidRPr="004161BA" w:rsidRDefault="003A49F2" w:rsidP="003A49F2">
      <w:pPr>
        <w:pStyle w:val="Corpotesto"/>
        <w:tabs>
          <w:tab w:val="num" w:pos="336"/>
        </w:tabs>
        <w:ind w:left="336"/>
        <w:jc w:val="center"/>
        <w:rPr>
          <w:b/>
          <w:i/>
          <w:sz w:val="26"/>
          <w:szCs w:val="26"/>
        </w:rPr>
      </w:pPr>
      <w:r w:rsidRPr="004161BA">
        <w:rPr>
          <w:b/>
          <w:i/>
          <w:sz w:val="26"/>
          <w:szCs w:val="26"/>
        </w:rPr>
        <w:t>Articolo 2</w:t>
      </w:r>
    </w:p>
    <w:p w14:paraId="495B81E3" w14:textId="77777777" w:rsidR="003A49F2" w:rsidRDefault="003A49F2" w:rsidP="0093274F">
      <w:pPr>
        <w:pStyle w:val="Corpotesto"/>
        <w:numPr>
          <w:ilvl w:val="0"/>
          <w:numId w:val="4"/>
        </w:numPr>
        <w:tabs>
          <w:tab w:val="num" w:pos="851"/>
        </w:tabs>
        <w:ind w:left="851" w:hanging="425"/>
        <w:jc w:val="both"/>
        <w:rPr>
          <w:sz w:val="26"/>
          <w:szCs w:val="26"/>
        </w:rPr>
      </w:pPr>
      <w:r w:rsidRPr="004161BA">
        <w:rPr>
          <w:sz w:val="26"/>
          <w:szCs w:val="26"/>
        </w:rPr>
        <w:t xml:space="preserve">Le </w:t>
      </w:r>
      <w:r w:rsidRPr="004161BA">
        <w:rPr>
          <w:i/>
          <w:iCs/>
          <w:sz w:val="26"/>
          <w:szCs w:val="26"/>
        </w:rPr>
        <w:t>Parti</w:t>
      </w:r>
      <w:r w:rsidRPr="004161BA">
        <w:rPr>
          <w:i/>
          <w:sz w:val="26"/>
          <w:szCs w:val="26"/>
        </w:rPr>
        <w:t xml:space="preserve"> </w:t>
      </w:r>
      <w:r w:rsidRPr="004161BA">
        <w:rPr>
          <w:iCs/>
          <w:sz w:val="26"/>
          <w:szCs w:val="26"/>
        </w:rPr>
        <w:t>potranno sviluppare</w:t>
      </w:r>
      <w:r w:rsidRPr="004161BA">
        <w:rPr>
          <w:sz w:val="26"/>
          <w:szCs w:val="26"/>
        </w:rPr>
        <w:t xml:space="preserve">, attraverso il Servizio Polizia Postale </w:t>
      </w:r>
      <w:r w:rsidR="00E213C3">
        <w:rPr>
          <w:sz w:val="26"/>
          <w:szCs w:val="26"/>
        </w:rPr>
        <w:t xml:space="preserve">e delle Comunicazioni </w:t>
      </w:r>
      <w:r w:rsidRPr="004161BA">
        <w:rPr>
          <w:sz w:val="26"/>
          <w:szCs w:val="26"/>
        </w:rPr>
        <w:t>e</w:t>
      </w:r>
      <w:r w:rsidR="00B9306A">
        <w:rPr>
          <w:sz w:val="26"/>
          <w:szCs w:val="26"/>
        </w:rPr>
        <w:t>d i competenti uffici della</w:t>
      </w:r>
      <w:r w:rsidR="00385992">
        <w:rPr>
          <w:sz w:val="26"/>
          <w:szCs w:val="26"/>
        </w:rPr>
        <w:t xml:space="preserve"> </w:t>
      </w:r>
      <w:r w:rsidR="00B25A42" w:rsidRPr="004161BA">
        <w:rPr>
          <w:bCs/>
          <w:sz w:val="26"/>
          <w:szCs w:val="26"/>
        </w:rPr>
        <w:t xml:space="preserve">Direzione </w:t>
      </w:r>
      <w:r w:rsidR="00B9306A">
        <w:rPr>
          <w:bCs/>
          <w:sz w:val="26"/>
          <w:szCs w:val="26"/>
        </w:rPr>
        <w:t>Generale Innovazione e Sicurezza IT</w:t>
      </w:r>
      <w:r w:rsidRPr="004161BA">
        <w:rPr>
          <w:sz w:val="26"/>
          <w:szCs w:val="26"/>
        </w:rPr>
        <w:t>, attività formativa congiunta sui sistemi e sulle tecnologie informatiche utilizzate, nonché sulle procedure di intervento atte a prevenire e contrastare gli accessi illeciti o i tentativi di accesso illecito ai danni di tali sistemi e tecnologie nonché i fenomeni delittuosi di cui all’art. 1.</w:t>
      </w:r>
    </w:p>
    <w:p w14:paraId="5692B84E" w14:textId="77777777" w:rsidR="00C826FD" w:rsidRPr="00385992" w:rsidRDefault="00C826FD" w:rsidP="00C826FD">
      <w:pPr>
        <w:pStyle w:val="Paragrafoelenco"/>
        <w:numPr>
          <w:ilvl w:val="0"/>
          <w:numId w:val="4"/>
        </w:numPr>
        <w:tabs>
          <w:tab w:val="clear" w:pos="928"/>
          <w:tab w:val="left" w:pos="851"/>
        </w:tabs>
        <w:adjustRightInd w:val="0"/>
        <w:ind w:left="851" w:hanging="425"/>
        <w:jc w:val="both"/>
        <w:rPr>
          <w:sz w:val="26"/>
          <w:szCs w:val="26"/>
        </w:rPr>
      </w:pPr>
      <w:r w:rsidRPr="00385992">
        <w:rPr>
          <w:sz w:val="26"/>
          <w:szCs w:val="26"/>
        </w:rPr>
        <w:t xml:space="preserve">La Regione Sardegna si impegna, al fine del conseguimento degli obiettivi di cui al precedente articolo 1, comma 1, </w:t>
      </w:r>
      <w:r w:rsidR="000C3615" w:rsidRPr="00385992">
        <w:rPr>
          <w:sz w:val="26"/>
          <w:szCs w:val="26"/>
        </w:rPr>
        <w:t>ad</w:t>
      </w:r>
      <w:r w:rsidRPr="00385992">
        <w:rPr>
          <w:sz w:val="26"/>
          <w:szCs w:val="26"/>
        </w:rPr>
        <w:t xml:space="preserve"> estendere al C</w:t>
      </w:r>
      <w:r w:rsidR="000C3615" w:rsidRPr="00385992">
        <w:rPr>
          <w:sz w:val="26"/>
          <w:szCs w:val="26"/>
        </w:rPr>
        <w:t>entro Operativo per la Sicurezza Cibernetica</w:t>
      </w:r>
      <w:r w:rsidRPr="00385992">
        <w:rPr>
          <w:sz w:val="26"/>
          <w:szCs w:val="26"/>
        </w:rPr>
        <w:t xml:space="preserve"> “Sardegna” e alle dipendenti Sezioni Operative delle province di Sassari, Nuoro e Oristano</w:t>
      </w:r>
      <w:r w:rsidR="000C3615" w:rsidRPr="00385992">
        <w:rPr>
          <w:sz w:val="26"/>
          <w:szCs w:val="26"/>
        </w:rPr>
        <w:t xml:space="preserve"> quali articolazioni periferiche del Servizio Polizia Postale e delle Comunicazioni</w:t>
      </w:r>
      <w:r w:rsidRPr="00385992">
        <w:rPr>
          <w:sz w:val="26"/>
          <w:szCs w:val="26"/>
        </w:rPr>
        <w:t>, la rete in “</w:t>
      </w:r>
      <w:r w:rsidRPr="00385992">
        <w:rPr>
          <w:i/>
          <w:iCs/>
          <w:sz w:val="26"/>
          <w:szCs w:val="26"/>
        </w:rPr>
        <w:t>fibra ad alta velocità</w:t>
      </w:r>
      <w:r w:rsidRPr="00385992">
        <w:rPr>
          <w:sz w:val="26"/>
          <w:szCs w:val="26"/>
        </w:rPr>
        <w:t>”, già in uso agli Uffici Regionali.</w:t>
      </w:r>
    </w:p>
    <w:p w14:paraId="55B5762E" w14:textId="77777777" w:rsidR="00FA0C7C" w:rsidRDefault="00FA0C7C" w:rsidP="000C3615">
      <w:pPr>
        <w:spacing w:after="120" w:line="240" w:lineRule="auto"/>
        <w:ind w:left="284"/>
        <w:jc w:val="center"/>
        <w:rPr>
          <w:rFonts w:ascii="Times New Roman" w:eastAsia="Times New Roman" w:hAnsi="Times New Roman"/>
          <w:b/>
          <w:i/>
          <w:sz w:val="26"/>
          <w:szCs w:val="26"/>
          <w:lang w:eastAsia="it-IT"/>
        </w:rPr>
      </w:pPr>
    </w:p>
    <w:p w14:paraId="2D83A77E" w14:textId="77777777" w:rsidR="000C3615" w:rsidRPr="000C3615" w:rsidRDefault="000C3615" w:rsidP="000C3615">
      <w:pPr>
        <w:spacing w:after="120" w:line="240" w:lineRule="auto"/>
        <w:ind w:left="284"/>
        <w:jc w:val="center"/>
        <w:rPr>
          <w:rFonts w:ascii="Times New Roman" w:eastAsia="Times New Roman" w:hAnsi="Times New Roman"/>
          <w:b/>
          <w:i/>
          <w:sz w:val="26"/>
          <w:szCs w:val="26"/>
          <w:lang w:eastAsia="it-IT"/>
        </w:rPr>
      </w:pPr>
      <w:r w:rsidRPr="000C3615">
        <w:rPr>
          <w:rFonts w:ascii="Times New Roman" w:eastAsia="Times New Roman" w:hAnsi="Times New Roman"/>
          <w:b/>
          <w:i/>
          <w:sz w:val="26"/>
          <w:szCs w:val="26"/>
          <w:lang w:eastAsia="it-IT"/>
        </w:rPr>
        <w:t>Articolo 3</w:t>
      </w:r>
    </w:p>
    <w:p w14:paraId="2EBD4C04" w14:textId="77777777" w:rsidR="000C3615" w:rsidRDefault="000C3615" w:rsidP="000C3615">
      <w:pPr>
        <w:numPr>
          <w:ilvl w:val="0"/>
          <w:numId w:val="20"/>
        </w:numPr>
        <w:tabs>
          <w:tab w:val="num" w:pos="851"/>
        </w:tabs>
        <w:spacing w:after="120" w:line="240" w:lineRule="auto"/>
        <w:ind w:left="851" w:hanging="425"/>
        <w:jc w:val="both"/>
        <w:rPr>
          <w:rFonts w:ascii="Times New Roman" w:eastAsia="Times New Roman" w:hAnsi="Times New Roman"/>
          <w:sz w:val="26"/>
          <w:szCs w:val="26"/>
          <w:lang w:eastAsia="it-IT"/>
        </w:rPr>
      </w:pPr>
      <w:r w:rsidRPr="000C3615">
        <w:rPr>
          <w:rFonts w:ascii="Times New Roman" w:eastAsia="Times New Roman" w:hAnsi="Times New Roman"/>
          <w:sz w:val="26"/>
          <w:szCs w:val="26"/>
          <w:lang w:eastAsia="it-IT"/>
        </w:rPr>
        <w:t>Dall’attuazione della presente Convenzione non devono derivare nuovi o maggiori oneri a carico del bilancio del Dipartimento della Pubblica Sicurezza del Ministero dell’Interno, che provvede con le risorse umane, strumentali e finanziarie disponibili a legislazione vigente.</w:t>
      </w:r>
    </w:p>
    <w:p w14:paraId="2F19F49E" w14:textId="77777777" w:rsidR="00491CE4" w:rsidRPr="000C3615" w:rsidRDefault="00491CE4" w:rsidP="000C3615">
      <w:pPr>
        <w:numPr>
          <w:ilvl w:val="0"/>
          <w:numId w:val="20"/>
        </w:numPr>
        <w:tabs>
          <w:tab w:val="num" w:pos="851"/>
        </w:tabs>
        <w:spacing w:after="120" w:line="240" w:lineRule="auto"/>
        <w:ind w:left="851" w:hanging="425"/>
        <w:jc w:val="both"/>
        <w:rPr>
          <w:rFonts w:ascii="Times New Roman" w:eastAsia="Times New Roman" w:hAnsi="Times New Roman"/>
          <w:sz w:val="26"/>
          <w:szCs w:val="26"/>
          <w:lang w:eastAsia="it-IT"/>
        </w:rPr>
      </w:pPr>
      <w:r>
        <w:rPr>
          <w:rFonts w:ascii="Times New Roman" w:eastAsia="Times New Roman" w:hAnsi="Times New Roman"/>
          <w:sz w:val="26"/>
          <w:szCs w:val="26"/>
          <w:lang w:eastAsia="it-IT"/>
        </w:rPr>
        <w:t xml:space="preserve">La Regione Sardegna si impegna a </w:t>
      </w:r>
      <w:r w:rsidR="006D0E95">
        <w:rPr>
          <w:rFonts w:ascii="Times New Roman" w:eastAsia="Times New Roman" w:hAnsi="Times New Roman"/>
          <w:sz w:val="26"/>
          <w:szCs w:val="26"/>
          <w:lang w:eastAsia="it-IT"/>
        </w:rPr>
        <w:t>realizzare la rete in fibra ottica ad alta velocità così come indicato in Allegato.</w:t>
      </w:r>
    </w:p>
    <w:p w14:paraId="11CA2FF6" w14:textId="77777777" w:rsidR="00F87453" w:rsidRPr="004161BA" w:rsidRDefault="00F87453" w:rsidP="003A49F2">
      <w:pPr>
        <w:pStyle w:val="Corpotesto"/>
        <w:ind w:left="284"/>
        <w:jc w:val="center"/>
        <w:rPr>
          <w:b/>
          <w:i/>
          <w:sz w:val="26"/>
          <w:szCs w:val="26"/>
        </w:rPr>
      </w:pPr>
    </w:p>
    <w:p w14:paraId="149EACB0" w14:textId="77777777" w:rsidR="003A49F2" w:rsidRPr="004161BA" w:rsidRDefault="003A49F2" w:rsidP="003A49F2">
      <w:pPr>
        <w:pStyle w:val="Corpotesto"/>
        <w:ind w:left="284"/>
        <w:jc w:val="center"/>
        <w:rPr>
          <w:b/>
          <w:i/>
          <w:sz w:val="26"/>
          <w:szCs w:val="26"/>
        </w:rPr>
      </w:pPr>
      <w:r w:rsidRPr="004161BA">
        <w:rPr>
          <w:b/>
          <w:i/>
          <w:sz w:val="26"/>
          <w:szCs w:val="26"/>
        </w:rPr>
        <w:t xml:space="preserve">Articolo </w:t>
      </w:r>
      <w:r w:rsidR="000C3615">
        <w:rPr>
          <w:b/>
          <w:i/>
          <w:sz w:val="26"/>
          <w:szCs w:val="26"/>
        </w:rPr>
        <w:t>4</w:t>
      </w:r>
    </w:p>
    <w:p w14:paraId="265397E2" w14:textId="77777777" w:rsidR="00046509" w:rsidRPr="004161BA" w:rsidRDefault="003A49F2" w:rsidP="00F25B9F">
      <w:pPr>
        <w:pStyle w:val="Corpotesto"/>
        <w:numPr>
          <w:ilvl w:val="1"/>
          <w:numId w:val="4"/>
        </w:numPr>
        <w:tabs>
          <w:tab w:val="clear" w:pos="1080"/>
          <w:tab w:val="num" w:pos="851"/>
        </w:tabs>
        <w:ind w:left="851" w:hanging="425"/>
        <w:jc w:val="both"/>
        <w:rPr>
          <w:sz w:val="26"/>
          <w:szCs w:val="26"/>
        </w:rPr>
      </w:pPr>
      <w:r w:rsidRPr="004161BA">
        <w:rPr>
          <w:sz w:val="26"/>
          <w:szCs w:val="26"/>
        </w:rPr>
        <w:t xml:space="preserve">Per le finalità di cui all’art. 1, le </w:t>
      </w:r>
      <w:r w:rsidRPr="004161BA">
        <w:rPr>
          <w:i/>
          <w:sz w:val="26"/>
          <w:szCs w:val="26"/>
        </w:rPr>
        <w:t>Parti</w:t>
      </w:r>
      <w:r w:rsidRPr="004161BA">
        <w:rPr>
          <w:sz w:val="26"/>
          <w:szCs w:val="26"/>
        </w:rPr>
        <w:t xml:space="preserve"> si impegnano a </w:t>
      </w:r>
      <w:r w:rsidR="0093274F" w:rsidRPr="004161BA">
        <w:rPr>
          <w:sz w:val="26"/>
          <w:szCs w:val="26"/>
        </w:rPr>
        <w:t>definire ed individuare</w:t>
      </w:r>
      <w:r w:rsidR="007160F0" w:rsidRPr="004161BA">
        <w:rPr>
          <w:sz w:val="26"/>
          <w:szCs w:val="26"/>
        </w:rPr>
        <w:t>:</w:t>
      </w:r>
    </w:p>
    <w:p w14:paraId="6FF67890" w14:textId="77777777" w:rsidR="00046509" w:rsidRPr="004161BA" w:rsidRDefault="00AD2899" w:rsidP="00F25B9F">
      <w:pPr>
        <w:pStyle w:val="Corpotesto"/>
        <w:ind w:left="851"/>
        <w:jc w:val="both"/>
        <w:rPr>
          <w:sz w:val="26"/>
          <w:szCs w:val="26"/>
        </w:rPr>
      </w:pPr>
      <w:r w:rsidRPr="004161BA">
        <w:rPr>
          <w:sz w:val="26"/>
          <w:szCs w:val="26"/>
        </w:rPr>
        <w:t xml:space="preserve">a) </w:t>
      </w:r>
      <w:r w:rsidR="00046509" w:rsidRPr="004161BA">
        <w:rPr>
          <w:sz w:val="26"/>
          <w:szCs w:val="26"/>
        </w:rPr>
        <w:t>i sistemi ed i servizi informativi e telematici critici d</w:t>
      </w:r>
      <w:r w:rsidR="004B6373">
        <w:rPr>
          <w:sz w:val="26"/>
          <w:szCs w:val="26"/>
        </w:rPr>
        <w:t>ella</w:t>
      </w:r>
      <w:r w:rsidR="00046509" w:rsidRPr="004161BA">
        <w:rPr>
          <w:sz w:val="26"/>
          <w:szCs w:val="26"/>
        </w:rPr>
        <w:t xml:space="preserve"> </w:t>
      </w:r>
      <w:r w:rsidR="00BA76AD" w:rsidRPr="004161BA">
        <w:rPr>
          <w:bCs/>
          <w:sz w:val="26"/>
          <w:szCs w:val="26"/>
        </w:rPr>
        <w:t xml:space="preserve">Regione </w:t>
      </w:r>
      <w:r w:rsidR="00BA76AD">
        <w:rPr>
          <w:bCs/>
          <w:sz w:val="26"/>
          <w:szCs w:val="26"/>
        </w:rPr>
        <w:t>Autonoma della Sardegna</w:t>
      </w:r>
      <w:r w:rsidR="00100B4B" w:rsidRPr="004161BA">
        <w:rPr>
          <w:sz w:val="26"/>
          <w:szCs w:val="26"/>
        </w:rPr>
        <w:t>;</w:t>
      </w:r>
    </w:p>
    <w:p w14:paraId="5D7C26BE" w14:textId="77777777" w:rsidR="00F15B45" w:rsidRPr="004161BA" w:rsidRDefault="00046509" w:rsidP="0014576C">
      <w:pPr>
        <w:pStyle w:val="Corpotesto"/>
        <w:ind w:left="851"/>
        <w:jc w:val="both"/>
        <w:rPr>
          <w:sz w:val="26"/>
          <w:szCs w:val="26"/>
        </w:rPr>
      </w:pPr>
      <w:r w:rsidRPr="004161BA">
        <w:rPr>
          <w:sz w:val="26"/>
          <w:szCs w:val="26"/>
        </w:rPr>
        <w:t>b)</w:t>
      </w:r>
      <w:r w:rsidR="00AD2899" w:rsidRPr="004161BA">
        <w:rPr>
          <w:sz w:val="26"/>
          <w:szCs w:val="26"/>
        </w:rPr>
        <w:t xml:space="preserve"> </w:t>
      </w:r>
      <w:r w:rsidR="00100B4B" w:rsidRPr="004161BA">
        <w:rPr>
          <w:sz w:val="26"/>
          <w:szCs w:val="26"/>
        </w:rPr>
        <w:t xml:space="preserve">i </w:t>
      </w:r>
      <w:r w:rsidRPr="004161BA">
        <w:rPr>
          <w:sz w:val="26"/>
          <w:szCs w:val="26"/>
        </w:rPr>
        <w:t>sistemi di trasferimento sicuri per la comunicazione delle informazioni d’interesse</w:t>
      </w:r>
      <w:r w:rsidR="007160F0" w:rsidRPr="004161BA">
        <w:rPr>
          <w:sz w:val="26"/>
          <w:szCs w:val="26"/>
        </w:rPr>
        <w:t>,</w:t>
      </w:r>
      <w:r w:rsidR="00F93600" w:rsidRPr="004161BA">
        <w:rPr>
          <w:sz w:val="26"/>
          <w:szCs w:val="26"/>
        </w:rPr>
        <w:t xml:space="preserve"> </w:t>
      </w:r>
      <w:r w:rsidR="003A49F2" w:rsidRPr="004161BA">
        <w:rPr>
          <w:sz w:val="26"/>
          <w:szCs w:val="26"/>
        </w:rPr>
        <w:t>nel rispetto delle disposizioni in materia di protezione dei dati personali e di quelle sulla circolazione, l’utilizzo e l’accesso alle informazioni di polizia nonché di quelle sul segreto d’indagine</w:t>
      </w:r>
      <w:r w:rsidR="005F4B29" w:rsidRPr="004161BA">
        <w:rPr>
          <w:sz w:val="26"/>
          <w:szCs w:val="26"/>
        </w:rPr>
        <w:t xml:space="preserve"> e la tutela delle informazioni classificate</w:t>
      </w:r>
      <w:r w:rsidRPr="004161BA">
        <w:rPr>
          <w:sz w:val="26"/>
          <w:szCs w:val="26"/>
        </w:rPr>
        <w:t>.</w:t>
      </w:r>
      <w:r w:rsidR="003A49F2" w:rsidRPr="004161BA">
        <w:rPr>
          <w:sz w:val="26"/>
          <w:szCs w:val="26"/>
        </w:rPr>
        <w:tab/>
      </w:r>
    </w:p>
    <w:p w14:paraId="7EE73FBB" w14:textId="77777777" w:rsidR="003A49F2" w:rsidRPr="004161BA" w:rsidRDefault="003A49F2" w:rsidP="003A49F2">
      <w:pPr>
        <w:pStyle w:val="Corpotesto"/>
        <w:ind w:left="360"/>
        <w:jc w:val="center"/>
        <w:rPr>
          <w:b/>
          <w:i/>
          <w:sz w:val="26"/>
          <w:szCs w:val="26"/>
        </w:rPr>
      </w:pPr>
      <w:r w:rsidRPr="004161BA">
        <w:rPr>
          <w:b/>
          <w:i/>
          <w:sz w:val="26"/>
          <w:szCs w:val="26"/>
        </w:rPr>
        <w:t xml:space="preserve">Articolo </w:t>
      </w:r>
      <w:r w:rsidR="000C3615">
        <w:rPr>
          <w:b/>
          <w:i/>
          <w:sz w:val="26"/>
          <w:szCs w:val="26"/>
        </w:rPr>
        <w:t>5</w:t>
      </w:r>
    </w:p>
    <w:p w14:paraId="0884DAAE" w14:textId="77777777" w:rsidR="003A49F2" w:rsidRPr="004B6373" w:rsidRDefault="003A49F2" w:rsidP="004B6373">
      <w:pPr>
        <w:pStyle w:val="Corpotesto"/>
        <w:spacing w:after="240"/>
        <w:ind w:left="851" w:right="-11"/>
        <w:jc w:val="both"/>
        <w:rPr>
          <w:sz w:val="26"/>
          <w:szCs w:val="26"/>
        </w:rPr>
      </w:pPr>
      <w:r w:rsidRPr="0061750C">
        <w:rPr>
          <w:sz w:val="26"/>
          <w:szCs w:val="26"/>
        </w:rPr>
        <w:t xml:space="preserve">Le </w:t>
      </w:r>
      <w:r w:rsidRPr="0061750C">
        <w:rPr>
          <w:i/>
          <w:sz w:val="26"/>
          <w:szCs w:val="26"/>
        </w:rPr>
        <w:t>Parti</w:t>
      </w:r>
      <w:r w:rsidRPr="0061750C">
        <w:rPr>
          <w:sz w:val="26"/>
          <w:szCs w:val="26"/>
        </w:rPr>
        <w:t xml:space="preserve"> </w:t>
      </w:r>
      <w:r w:rsidR="001E2A7B" w:rsidRPr="0061750C">
        <w:rPr>
          <w:sz w:val="26"/>
          <w:szCs w:val="26"/>
        </w:rPr>
        <w:t xml:space="preserve">cooperano al fine di </w:t>
      </w:r>
      <w:r w:rsidRPr="0061750C">
        <w:rPr>
          <w:sz w:val="26"/>
          <w:szCs w:val="26"/>
        </w:rPr>
        <w:t xml:space="preserve">realizzare le tecnologie necessarie per rendere operativa la </w:t>
      </w:r>
      <w:r w:rsidR="001E2A7B" w:rsidRPr="0061750C">
        <w:rPr>
          <w:sz w:val="26"/>
          <w:szCs w:val="26"/>
        </w:rPr>
        <w:t>Convenzione</w:t>
      </w:r>
      <w:r w:rsidRPr="0061750C">
        <w:rPr>
          <w:sz w:val="26"/>
          <w:szCs w:val="26"/>
        </w:rPr>
        <w:t xml:space="preserve">, </w:t>
      </w:r>
      <w:r w:rsidR="006B0155" w:rsidRPr="0061750C">
        <w:rPr>
          <w:sz w:val="26"/>
          <w:szCs w:val="26"/>
        </w:rPr>
        <w:t>il cui oggetto primario è rappresentato dalla collaborazione da parte della Polizia Postale e delle Comunicazioni, anche attraverso l’interscambio di dati, finalizzata ad incrementare i livelli di prevenzione e contrasto dei crimini informatici ai danni dei sistemi gestiti da</w:t>
      </w:r>
      <w:r w:rsidR="004B6373" w:rsidRPr="0061750C">
        <w:rPr>
          <w:sz w:val="26"/>
          <w:szCs w:val="26"/>
        </w:rPr>
        <w:t>lla</w:t>
      </w:r>
      <w:r w:rsidR="006B0155" w:rsidRPr="0061750C">
        <w:rPr>
          <w:sz w:val="26"/>
          <w:szCs w:val="26"/>
        </w:rPr>
        <w:t xml:space="preserve"> </w:t>
      </w:r>
      <w:r w:rsidR="00BA76AD" w:rsidRPr="0061750C">
        <w:rPr>
          <w:bCs/>
          <w:sz w:val="26"/>
          <w:szCs w:val="26"/>
        </w:rPr>
        <w:t>Regione Autonoma della Sardegna</w:t>
      </w:r>
      <w:r w:rsidR="006B0155" w:rsidRPr="0061750C">
        <w:rPr>
          <w:sz w:val="26"/>
          <w:szCs w:val="26"/>
        </w:rPr>
        <w:t xml:space="preserve">, </w:t>
      </w:r>
      <w:r w:rsidR="001E2A7B" w:rsidRPr="0061750C">
        <w:rPr>
          <w:sz w:val="26"/>
          <w:szCs w:val="26"/>
        </w:rPr>
        <w:t>precisando che gli eventuali oneri</w:t>
      </w:r>
      <w:r w:rsidR="0093274F" w:rsidRPr="0061750C">
        <w:rPr>
          <w:sz w:val="26"/>
          <w:szCs w:val="26"/>
        </w:rPr>
        <w:t>, comunque</w:t>
      </w:r>
      <w:r w:rsidR="001E2A7B" w:rsidRPr="0061750C">
        <w:rPr>
          <w:sz w:val="26"/>
          <w:szCs w:val="26"/>
        </w:rPr>
        <w:t xml:space="preserve"> concordati preventivamente, relativi</w:t>
      </w:r>
      <w:r w:rsidR="001A7574" w:rsidRPr="0061750C">
        <w:rPr>
          <w:sz w:val="26"/>
          <w:szCs w:val="26"/>
        </w:rPr>
        <w:t xml:space="preserve"> </w:t>
      </w:r>
      <w:r w:rsidR="001E2A7B" w:rsidRPr="0061750C">
        <w:rPr>
          <w:sz w:val="26"/>
          <w:szCs w:val="26"/>
        </w:rPr>
        <w:t>all’attuazione</w:t>
      </w:r>
      <w:r w:rsidR="001A7574" w:rsidRPr="0061750C">
        <w:rPr>
          <w:sz w:val="26"/>
          <w:szCs w:val="26"/>
        </w:rPr>
        <w:t xml:space="preserve"> </w:t>
      </w:r>
      <w:r w:rsidR="001E2A7B" w:rsidRPr="0061750C">
        <w:rPr>
          <w:sz w:val="26"/>
          <w:szCs w:val="26"/>
        </w:rPr>
        <w:t>della stessa, sono</w:t>
      </w:r>
      <w:r w:rsidR="001A7574" w:rsidRPr="0061750C">
        <w:rPr>
          <w:sz w:val="26"/>
          <w:szCs w:val="26"/>
        </w:rPr>
        <w:t xml:space="preserve"> </w:t>
      </w:r>
      <w:r w:rsidR="001E2A7B" w:rsidRPr="0061750C">
        <w:rPr>
          <w:sz w:val="26"/>
          <w:szCs w:val="26"/>
        </w:rPr>
        <w:t>a carico d</w:t>
      </w:r>
      <w:r w:rsidR="004B6373" w:rsidRPr="0061750C">
        <w:rPr>
          <w:sz w:val="26"/>
          <w:szCs w:val="26"/>
        </w:rPr>
        <w:t>ella</w:t>
      </w:r>
      <w:r w:rsidR="001E2A7B" w:rsidRPr="0061750C">
        <w:rPr>
          <w:sz w:val="26"/>
          <w:szCs w:val="26"/>
        </w:rPr>
        <w:t xml:space="preserve"> </w:t>
      </w:r>
      <w:r w:rsidR="00BA76AD" w:rsidRPr="0061750C">
        <w:rPr>
          <w:bCs/>
          <w:sz w:val="26"/>
          <w:szCs w:val="26"/>
        </w:rPr>
        <w:t xml:space="preserve">Regione </w:t>
      </w:r>
      <w:r w:rsidR="004B6373" w:rsidRPr="0061750C">
        <w:rPr>
          <w:bCs/>
          <w:sz w:val="26"/>
          <w:szCs w:val="26"/>
        </w:rPr>
        <w:t xml:space="preserve"> </w:t>
      </w:r>
      <w:r w:rsidR="00BA76AD" w:rsidRPr="0061750C">
        <w:rPr>
          <w:bCs/>
          <w:sz w:val="26"/>
          <w:szCs w:val="26"/>
        </w:rPr>
        <w:t>Autonoma</w:t>
      </w:r>
      <w:r w:rsidR="004B6373" w:rsidRPr="0061750C">
        <w:rPr>
          <w:bCs/>
          <w:sz w:val="26"/>
          <w:szCs w:val="26"/>
        </w:rPr>
        <w:t xml:space="preserve"> </w:t>
      </w:r>
      <w:r w:rsidR="00BA76AD" w:rsidRPr="0061750C">
        <w:rPr>
          <w:bCs/>
          <w:sz w:val="26"/>
          <w:szCs w:val="26"/>
        </w:rPr>
        <w:t xml:space="preserve"> della Sardegna</w:t>
      </w:r>
      <w:r w:rsidR="001E2A7B" w:rsidRPr="0061750C">
        <w:rPr>
          <w:sz w:val="26"/>
          <w:szCs w:val="26"/>
        </w:rPr>
        <w:t>,</w:t>
      </w:r>
      <w:r w:rsidR="004B6373" w:rsidRPr="0061750C">
        <w:rPr>
          <w:sz w:val="26"/>
          <w:szCs w:val="26"/>
        </w:rPr>
        <w:t xml:space="preserve"> </w:t>
      </w:r>
      <w:r w:rsidRPr="0061750C">
        <w:rPr>
          <w:sz w:val="26"/>
          <w:szCs w:val="26"/>
        </w:rPr>
        <w:t xml:space="preserve"> in coerenza con l’articolo 39, comma 2,</w:t>
      </w:r>
      <w:r w:rsidR="004B6373" w:rsidRPr="0061750C">
        <w:rPr>
          <w:sz w:val="26"/>
          <w:szCs w:val="26"/>
        </w:rPr>
        <w:t xml:space="preserve"> </w:t>
      </w:r>
      <w:r w:rsidRPr="0061750C">
        <w:rPr>
          <w:sz w:val="26"/>
          <w:szCs w:val="26"/>
        </w:rPr>
        <w:t>della</w:t>
      </w:r>
      <w:r w:rsidR="0061750C">
        <w:rPr>
          <w:sz w:val="26"/>
          <w:szCs w:val="26"/>
        </w:rPr>
        <w:t xml:space="preserve"> </w:t>
      </w:r>
      <w:r w:rsidRPr="004B6373">
        <w:rPr>
          <w:sz w:val="26"/>
          <w:szCs w:val="26"/>
        </w:rPr>
        <w:t>legge 16 gennaio 2003, n. 3</w:t>
      </w:r>
      <w:r w:rsidR="00577594" w:rsidRPr="004B6373">
        <w:rPr>
          <w:sz w:val="26"/>
          <w:szCs w:val="26"/>
        </w:rPr>
        <w:t xml:space="preserve"> e saranno oggetto di successivi atti aggiuntivi alla presente </w:t>
      </w:r>
      <w:r w:rsidR="00300C05" w:rsidRPr="004B6373">
        <w:rPr>
          <w:sz w:val="26"/>
          <w:szCs w:val="26"/>
        </w:rPr>
        <w:t>C</w:t>
      </w:r>
      <w:r w:rsidR="00577594" w:rsidRPr="004B6373">
        <w:rPr>
          <w:sz w:val="26"/>
          <w:szCs w:val="26"/>
        </w:rPr>
        <w:t>onvenzione</w:t>
      </w:r>
      <w:r w:rsidRPr="004B6373">
        <w:rPr>
          <w:sz w:val="26"/>
          <w:szCs w:val="26"/>
        </w:rPr>
        <w:t>.</w:t>
      </w:r>
    </w:p>
    <w:p w14:paraId="6BC5EE7E" w14:textId="77777777" w:rsidR="005A6EAE" w:rsidRPr="004161BA" w:rsidRDefault="005A6EAE" w:rsidP="005A6EAE">
      <w:pPr>
        <w:pStyle w:val="Corpotesto"/>
        <w:ind w:left="851" w:hanging="425"/>
        <w:jc w:val="center"/>
        <w:rPr>
          <w:b/>
          <w:i/>
          <w:sz w:val="26"/>
          <w:szCs w:val="26"/>
        </w:rPr>
      </w:pPr>
      <w:r w:rsidRPr="004161BA">
        <w:rPr>
          <w:b/>
          <w:i/>
          <w:sz w:val="26"/>
          <w:szCs w:val="26"/>
        </w:rPr>
        <w:t xml:space="preserve">Articolo </w:t>
      </w:r>
      <w:r w:rsidR="000C3615">
        <w:rPr>
          <w:b/>
          <w:i/>
          <w:sz w:val="26"/>
          <w:szCs w:val="26"/>
        </w:rPr>
        <w:t>6</w:t>
      </w:r>
    </w:p>
    <w:p w14:paraId="235B5B33" w14:textId="77777777" w:rsidR="005A6EAE" w:rsidRDefault="005A6EAE" w:rsidP="009C0E3E">
      <w:pPr>
        <w:numPr>
          <w:ilvl w:val="0"/>
          <w:numId w:val="18"/>
        </w:numPr>
        <w:tabs>
          <w:tab w:val="clear" w:pos="360"/>
          <w:tab w:val="num" w:pos="851"/>
        </w:tabs>
        <w:spacing w:before="120" w:after="120" w:line="240" w:lineRule="auto"/>
        <w:ind w:left="851" w:hanging="425"/>
        <w:jc w:val="both"/>
        <w:rPr>
          <w:rFonts w:ascii="Times New Roman" w:eastAsia="Times New Roman" w:hAnsi="Times New Roman"/>
          <w:sz w:val="26"/>
          <w:szCs w:val="26"/>
          <w:lang w:eastAsia="it-IT"/>
        </w:rPr>
      </w:pPr>
      <w:r w:rsidRPr="004161BA">
        <w:rPr>
          <w:rFonts w:ascii="Times New Roman" w:eastAsia="Times New Roman" w:hAnsi="Times New Roman"/>
          <w:sz w:val="26"/>
          <w:szCs w:val="26"/>
          <w:lang w:eastAsia="it-IT"/>
        </w:rPr>
        <w:t xml:space="preserve">Le </w:t>
      </w:r>
      <w:r w:rsidRPr="004161BA">
        <w:rPr>
          <w:rFonts w:ascii="Times New Roman" w:eastAsia="Times New Roman" w:hAnsi="Times New Roman"/>
          <w:i/>
          <w:sz w:val="26"/>
          <w:szCs w:val="26"/>
          <w:lang w:eastAsia="it-IT"/>
        </w:rPr>
        <w:t xml:space="preserve">Parti </w:t>
      </w:r>
      <w:r w:rsidRPr="004161BA">
        <w:rPr>
          <w:rFonts w:ascii="Times New Roman" w:eastAsia="Times New Roman" w:hAnsi="Times New Roman"/>
          <w:sz w:val="26"/>
          <w:szCs w:val="26"/>
          <w:lang w:eastAsia="it-IT"/>
        </w:rPr>
        <w:t>si impegnano a trattare ed a custodire i dati e le informazioni</w:t>
      </w:r>
      <w:r w:rsidR="009C0E3E" w:rsidRPr="004161BA">
        <w:rPr>
          <w:rFonts w:ascii="Times New Roman" w:eastAsia="Times New Roman" w:hAnsi="Times New Roman"/>
          <w:sz w:val="26"/>
          <w:szCs w:val="26"/>
          <w:lang w:eastAsia="it-IT"/>
        </w:rPr>
        <w:t xml:space="preserve"> tecniche ordinariamente </w:t>
      </w:r>
      <w:r w:rsidRPr="004161BA">
        <w:rPr>
          <w:rFonts w:ascii="Times New Roman" w:eastAsia="Times New Roman" w:hAnsi="Times New Roman"/>
          <w:sz w:val="26"/>
          <w:szCs w:val="26"/>
          <w:lang w:eastAsia="it-IT"/>
        </w:rPr>
        <w:t>acquisite nell’ambito delle attività previste dalla presente Convenzione</w:t>
      </w:r>
      <w:r w:rsidR="009C0E3E" w:rsidRPr="004161BA">
        <w:rPr>
          <w:rFonts w:ascii="Times New Roman" w:eastAsia="Times New Roman" w:hAnsi="Times New Roman"/>
          <w:sz w:val="26"/>
          <w:szCs w:val="26"/>
          <w:lang w:eastAsia="it-IT"/>
        </w:rPr>
        <w:t>. Qualora insorgesse l’esigenza di trattare dati personali,</w:t>
      </w:r>
      <w:r w:rsidRPr="004161BA">
        <w:rPr>
          <w:rFonts w:ascii="Times New Roman" w:eastAsia="Times New Roman" w:hAnsi="Times New Roman"/>
          <w:sz w:val="26"/>
          <w:szCs w:val="26"/>
          <w:lang w:eastAsia="it-IT"/>
        </w:rPr>
        <w:t xml:space="preserve"> </w:t>
      </w:r>
      <w:r w:rsidR="009C0E3E" w:rsidRPr="004161BA">
        <w:rPr>
          <w:rFonts w:ascii="Times New Roman" w:eastAsia="Times New Roman" w:hAnsi="Times New Roman"/>
          <w:sz w:val="26"/>
          <w:szCs w:val="26"/>
          <w:lang w:eastAsia="it-IT"/>
        </w:rPr>
        <w:t xml:space="preserve">le parti se ne daranno vicendevole comunicazione e definiranno ruoli e responsabilità </w:t>
      </w:r>
      <w:r w:rsidRPr="004161BA">
        <w:rPr>
          <w:rFonts w:ascii="Times New Roman" w:eastAsia="Times New Roman" w:hAnsi="Times New Roman"/>
          <w:sz w:val="26"/>
          <w:szCs w:val="26"/>
          <w:lang w:eastAsia="it-IT"/>
        </w:rPr>
        <w:t xml:space="preserve">nel rispetto della normativa in materia di protezione dei dati personali. </w:t>
      </w:r>
    </w:p>
    <w:p w14:paraId="02C67E16" w14:textId="77777777" w:rsidR="005A6EAE" w:rsidRPr="004161BA" w:rsidRDefault="005A6EAE" w:rsidP="005A6EAE">
      <w:pPr>
        <w:numPr>
          <w:ilvl w:val="0"/>
          <w:numId w:val="18"/>
        </w:numPr>
        <w:tabs>
          <w:tab w:val="clear" w:pos="360"/>
          <w:tab w:val="num" w:pos="851"/>
        </w:tabs>
        <w:spacing w:before="120" w:after="120" w:line="240" w:lineRule="auto"/>
        <w:ind w:left="851" w:hanging="425"/>
        <w:jc w:val="both"/>
        <w:rPr>
          <w:rFonts w:ascii="Times New Roman" w:eastAsia="Times New Roman" w:hAnsi="Times New Roman"/>
          <w:sz w:val="26"/>
          <w:szCs w:val="26"/>
          <w:lang w:eastAsia="it-IT"/>
        </w:rPr>
      </w:pPr>
      <w:r w:rsidRPr="004161BA">
        <w:rPr>
          <w:rFonts w:ascii="Times New Roman" w:eastAsia="Times New Roman" w:hAnsi="Times New Roman"/>
          <w:sz w:val="26"/>
          <w:szCs w:val="26"/>
          <w:lang w:eastAsia="it-IT"/>
        </w:rPr>
        <w:t xml:space="preserve">Ciascuna </w:t>
      </w:r>
      <w:r w:rsidRPr="004161BA">
        <w:rPr>
          <w:rFonts w:ascii="Times New Roman" w:eastAsia="Times New Roman" w:hAnsi="Times New Roman"/>
          <w:i/>
          <w:sz w:val="26"/>
          <w:szCs w:val="26"/>
          <w:lang w:eastAsia="it-IT"/>
        </w:rPr>
        <w:t>Parte</w:t>
      </w:r>
      <w:r w:rsidRPr="004161BA">
        <w:rPr>
          <w:rFonts w:ascii="Times New Roman" w:eastAsia="Times New Roman" w:hAnsi="Times New Roman"/>
          <w:sz w:val="26"/>
          <w:szCs w:val="26"/>
          <w:lang w:eastAsia="it-IT"/>
        </w:rPr>
        <w:t xml:space="preserve"> si impegna a mantenere riservati ed a non utilizzare i risultati delle attività svolte in comune senza il preventivo consenso scritto dell’altra </w:t>
      </w:r>
      <w:r w:rsidRPr="004161BA">
        <w:rPr>
          <w:rFonts w:ascii="Times New Roman" w:eastAsia="Times New Roman" w:hAnsi="Times New Roman"/>
          <w:i/>
          <w:sz w:val="26"/>
          <w:szCs w:val="26"/>
          <w:lang w:eastAsia="it-IT"/>
        </w:rPr>
        <w:t>Parte</w:t>
      </w:r>
      <w:r w:rsidRPr="004161BA">
        <w:rPr>
          <w:rFonts w:ascii="Times New Roman" w:eastAsia="Times New Roman" w:hAnsi="Times New Roman"/>
          <w:sz w:val="26"/>
          <w:szCs w:val="26"/>
          <w:lang w:eastAsia="it-IT"/>
        </w:rPr>
        <w:t>.</w:t>
      </w:r>
    </w:p>
    <w:p w14:paraId="13DFBB35" w14:textId="77777777" w:rsidR="005A6EAE" w:rsidRDefault="005A6EAE" w:rsidP="005A6EAE">
      <w:pPr>
        <w:numPr>
          <w:ilvl w:val="0"/>
          <w:numId w:val="18"/>
        </w:numPr>
        <w:tabs>
          <w:tab w:val="clear" w:pos="360"/>
          <w:tab w:val="num" w:pos="851"/>
        </w:tabs>
        <w:spacing w:before="120" w:after="120" w:line="240" w:lineRule="auto"/>
        <w:ind w:left="851" w:hanging="425"/>
        <w:jc w:val="both"/>
        <w:rPr>
          <w:rFonts w:ascii="Times New Roman" w:eastAsia="Times New Roman" w:hAnsi="Times New Roman"/>
          <w:sz w:val="26"/>
          <w:szCs w:val="26"/>
          <w:lang w:eastAsia="it-IT"/>
        </w:rPr>
      </w:pPr>
      <w:r w:rsidRPr="004161BA">
        <w:rPr>
          <w:rFonts w:ascii="Times New Roman" w:eastAsia="Times New Roman" w:hAnsi="Times New Roman"/>
          <w:sz w:val="26"/>
          <w:szCs w:val="26"/>
          <w:lang w:eastAsia="it-IT"/>
        </w:rPr>
        <w:t>L’obbligo di riservatezza di cui al comma che precede permarrà anche successivamente all’estinzione della presente Convenzione.</w:t>
      </w:r>
    </w:p>
    <w:p w14:paraId="091D8FFD" w14:textId="77777777" w:rsidR="00F87453" w:rsidRPr="004161BA" w:rsidRDefault="00F87453" w:rsidP="001A7574">
      <w:pPr>
        <w:spacing w:before="120" w:after="120" w:line="240" w:lineRule="auto"/>
        <w:ind w:left="851"/>
        <w:jc w:val="both"/>
        <w:rPr>
          <w:rFonts w:ascii="Times New Roman" w:eastAsia="Times New Roman" w:hAnsi="Times New Roman"/>
          <w:sz w:val="26"/>
          <w:szCs w:val="26"/>
          <w:lang w:eastAsia="it-IT"/>
        </w:rPr>
      </w:pPr>
    </w:p>
    <w:p w14:paraId="4E299C13" w14:textId="77777777" w:rsidR="00511C05" w:rsidRPr="004161BA" w:rsidRDefault="00511C05" w:rsidP="00511C05">
      <w:pPr>
        <w:spacing w:before="120" w:after="120" w:line="240" w:lineRule="auto"/>
        <w:ind w:left="851" w:hanging="425"/>
        <w:jc w:val="center"/>
        <w:rPr>
          <w:rFonts w:ascii="Times New Roman" w:eastAsia="Times New Roman" w:hAnsi="Times New Roman"/>
          <w:b/>
          <w:i/>
          <w:sz w:val="26"/>
          <w:szCs w:val="26"/>
          <w:lang w:eastAsia="it-IT"/>
        </w:rPr>
      </w:pPr>
      <w:r w:rsidRPr="004161BA">
        <w:rPr>
          <w:rFonts w:ascii="Times New Roman" w:eastAsia="Times New Roman" w:hAnsi="Times New Roman"/>
          <w:b/>
          <w:i/>
          <w:sz w:val="26"/>
          <w:szCs w:val="26"/>
          <w:lang w:eastAsia="it-IT"/>
        </w:rPr>
        <w:t xml:space="preserve">Articolo </w:t>
      </w:r>
      <w:r w:rsidR="000C3615">
        <w:rPr>
          <w:rFonts w:ascii="Times New Roman" w:eastAsia="Times New Roman" w:hAnsi="Times New Roman"/>
          <w:b/>
          <w:i/>
          <w:sz w:val="26"/>
          <w:szCs w:val="26"/>
          <w:lang w:eastAsia="it-IT"/>
        </w:rPr>
        <w:t>7</w:t>
      </w:r>
    </w:p>
    <w:p w14:paraId="2D556377" w14:textId="77777777" w:rsidR="00511C05" w:rsidRDefault="00511C05" w:rsidP="00E213C3">
      <w:pPr>
        <w:numPr>
          <w:ilvl w:val="1"/>
          <w:numId w:val="20"/>
        </w:numPr>
        <w:tabs>
          <w:tab w:val="clear" w:pos="1080"/>
          <w:tab w:val="num" w:pos="851"/>
        </w:tabs>
        <w:spacing w:before="120" w:after="120" w:line="240" w:lineRule="auto"/>
        <w:ind w:left="851" w:hanging="425"/>
        <w:jc w:val="both"/>
        <w:rPr>
          <w:rFonts w:ascii="Times New Roman" w:eastAsia="Times New Roman" w:hAnsi="Times New Roman"/>
          <w:sz w:val="26"/>
          <w:szCs w:val="26"/>
          <w:lang w:eastAsia="it-IT"/>
        </w:rPr>
      </w:pPr>
      <w:r w:rsidRPr="004161BA">
        <w:rPr>
          <w:rFonts w:ascii="Times New Roman" w:eastAsia="Times New Roman" w:hAnsi="Times New Roman"/>
          <w:sz w:val="26"/>
          <w:szCs w:val="26"/>
          <w:lang w:eastAsia="it-IT"/>
        </w:rPr>
        <w:t xml:space="preserve">Le </w:t>
      </w:r>
      <w:r w:rsidR="002B4B64" w:rsidRPr="004161BA">
        <w:rPr>
          <w:rFonts w:ascii="Times New Roman" w:eastAsia="Times New Roman" w:hAnsi="Times New Roman"/>
          <w:i/>
          <w:sz w:val="26"/>
          <w:szCs w:val="26"/>
          <w:lang w:eastAsia="it-IT"/>
        </w:rPr>
        <w:t>Parti</w:t>
      </w:r>
      <w:r w:rsidRPr="004161BA">
        <w:rPr>
          <w:rFonts w:ascii="Times New Roman" w:eastAsia="Times New Roman" w:hAnsi="Times New Roman"/>
          <w:sz w:val="26"/>
          <w:szCs w:val="26"/>
          <w:lang w:eastAsia="it-IT"/>
        </w:rPr>
        <w:t xml:space="preserve"> si impegnano a sviluppare iniziative congiunte, concordate preventivamente, volte a valorizzare il reciproco rapporto di collaborazione, anche</w:t>
      </w:r>
      <w:r w:rsidR="004563CA">
        <w:rPr>
          <w:rFonts w:ascii="Times New Roman" w:eastAsia="Times New Roman" w:hAnsi="Times New Roman"/>
          <w:sz w:val="26"/>
          <w:szCs w:val="26"/>
          <w:lang w:eastAsia="it-IT"/>
        </w:rPr>
        <w:t xml:space="preserve"> attraverso iniziative volte alla promozione ed alla diffusione della cultura della legalità,</w:t>
      </w:r>
      <w:r w:rsidRPr="004161BA">
        <w:rPr>
          <w:rFonts w:ascii="Times New Roman" w:eastAsia="Times New Roman" w:hAnsi="Times New Roman"/>
          <w:sz w:val="26"/>
          <w:szCs w:val="26"/>
          <w:lang w:eastAsia="it-IT"/>
        </w:rPr>
        <w:t xml:space="preserve"> tramite l’utilizzo delle denominazioni, degli stemmi, degli emblemi e degli altri segni distintivi in uso esclusivo alla Polizia di Stato, nel rispetto del decreto del Ministro dell’Interno 19 settembre 2017, n. 215.</w:t>
      </w:r>
    </w:p>
    <w:p w14:paraId="3FD5888C" w14:textId="77777777" w:rsidR="0061750C" w:rsidRPr="00F02662" w:rsidRDefault="0061750C" w:rsidP="00E213C3">
      <w:pPr>
        <w:numPr>
          <w:ilvl w:val="1"/>
          <w:numId w:val="20"/>
        </w:numPr>
        <w:tabs>
          <w:tab w:val="clear" w:pos="1080"/>
          <w:tab w:val="num" w:pos="851"/>
        </w:tabs>
        <w:spacing w:before="120" w:after="120" w:line="240" w:lineRule="auto"/>
        <w:ind w:left="851" w:hanging="425"/>
        <w:jc w:val="both"/>
        <w:rPr>
          <w:rFonts w:ascii="Times New Roman" w:eastAsia="Times New Roman" w:hAnsi="Times New Roman"/>
          <w:color w:val="000000"/>
          <w:sz w:val="26"/>
          <w:szCs w:val="26"/>
          <w:lang w:eastAsia="it-IT"/>
        </w:rPr>
      </w:pPr>
      <w:r w:rsidRPr="00F02662">
        <w:rPr>
          <w:rFonts w:ascii="Times New Roman" w:eastAsia="Times New Roman" w:hAnsi="Times New Roman"/>
          <w:color w:val="000000"/>
          <w:sz w:val="26"/>
          <w:szCs w:val="26"/>
          <w:lang w:eastAsia="it-IT"/>
        </w:rPr>
        <w:t xml:space="preserve">Con riferimento al precedente comma 1, la </w:t>
      </w:r>
      <w:r w:rsidRPr="00F02662">
        <w:rPr>
          <w:rFonts w:ascii="Times New Roman" w:eastAsia="Times New Roman" w:hAnsi="Times New Roman"/>
          <w:bCs/>
          <w:color w:val="000000"/>
          <w:sz w:val="26"/>
          <w:szCs w:val="26"/>
          <w:lang w:eastAsia="it-IT"/>
        </w:rPr>
        <w:t>Regione Autonoma della Sardegna</w:t>
      </w:r>
      <w:r w:rsidRPr="00F02662">
        <w:rPr>
          <w:rFonts w:ascii="Times New Roman" w:eastAsia="Times New Roman" w:hAnsi="Times New Roman"/>
          <w:color w:val="000000"/>
          <w:sz w:val="26"/>
          <w:szCs w:val="26"/>
          <w:lang w:eastAsia="it-IT"/>
        </w:rPr>
        <w:t xml:space="preserve"> si impegna formalmente a promuovere i rispettivi brand, anche attraverso la realizzazione di spot dedicati da trasmettere su network televisivi e piattaforme social ovvero a mezzo stampa sui principali quotidiani, sempre con il coordinamento del competente Ufficio relazioni esterne, cerimoniale e studi storici della Segreteria del Dipartimento.</w:t>
      </w:r>
    </w:p>
    <w:p w14:paraId="7DE44529" w14:textId="77777777" w:rsidR="001A7574" w:rsidRPr="004161BA" w:rsidRDefault="001A7574" w:rsidP="00511C05">
      <w:pPr>
        <w:spacing w:before="120" w:after="120" w:line="240" w:lineRule="auto"/>
        <w:ind w:left="851" w:hanging="425"/>
        <w:jc w:val="both"/>
        <w:rPr>
          <w:rFonts w:ascii="Times New Roman" w:eastAsia="Times New Roman" w:hAnsi="Times New Roman"/>
          <w:sz w:val="26"/>
          <w:szCs w:val="26"/>
          <w:lang w:eastAsia="it-IT"/>
        </w:rPr>
      </w:pPr>
    </w:p>
    <w:p w14:paraId="393E4216" w14:textId="77777777" w:rsidR="009C51A3" w:rsidRPr="004161BA" w:rsidRDefault="009C51A3" w:rsidP="009C51A3">
      <w:pPr>
        <w:pStyle w:val="Corpotesto"/>
        <w:ind w:left="851" w:hanging="425"/>
        <w:jc w:val="center"/>
        <w:rPr>
          <w:b/>
          <w:i/>
          <w:sz w:val="26"/>
          <w:szCs w:val="26"/>
        </w:rPr>
      </w:pPr>
      <w:r w:rsidRPr="004161BA">
        <w:rPr>
          <w:b/>
          <w:i/>
          <w:sz w:val="26"/>
          <w:szCs w:val="26"/>
        </w:rPr>
        <w:t xml:space="preserve">Articolo </w:t>
      </w:r>
      <w:r w:rsidR="000C3615">
        <w:rPr>
          <w:b/>
          <w:i/>
          <w:sz w:val="26"/>
          <w:szCs w:val="26"/>
        </w:rPr>
        <w:t>8</w:t>
      </w:r>
    </w:p>
    <w:p w14:paraId="247A1A23" w14:textId="77777777" w:rsidR="009C51A3" w:rsidRPr="004161BA" w:rsidRDefault="008331F0" w:rsidP="009C51A3">
      <w:pPr>
        <w:pStyle w:val="Corpotesto"/>
        <w:numPr>
          <w:ilvl w:val="1"/>
          <w:numId w:val="2"/>
        </w:numPr>
        <w:tabs>
          <w:tab w:val="num" w:pos="851"/>
        </w:tabs>
        <w:spacing w:before="120"/>
        <w:ind w:left="851" w:hanging="425"/>
        <w:jc w:val="both"/>
        <w:rPr>
          <w:sz w:val="26"/>
          <w:szCs w:val="26"/>
        </w:rPr>
      </w:pPr>
      <w:r w:rsidRPr="004161BA">
        <w:rPr>
          <w:sz w:val="26"/>
          <w:szCs w:val="26"/>
        </w:rPr>
        <w:t>La presente C</w:t>
      </w:r>
      <w:r w:rsidR="009C51A3" w:rsidRPr="004161BA">
        <w:rPr>
          <w:sz w:val="26"/>
          <w:szCs w:val="26"/>
        </w:rPr>
        <w:t xml:space="preserve">onvenzione, che entra in vigore dalla data della sottoscrizione, ha durata di tre anni al termine dei quali si intende rinnovata automaticamente salvo contraria espressa dichiarazione </w:t>
      </w:r>
      <w:r w:rsidR="006D0E95">
        <w:rPr>
          <w:sz w:val="26"/>
          <w:szCs w:val="26"/>
        </w:rPr>
        <w:t>di una delle</w:t>
      </w:r>
      <w:r w:rsidR="006D0E95" w:rsidRPr="004161BA">
        <w:rPr>
          <w:sz w:val="26"/>
          <w:szCs w:val="26"/>
        </w:rPr>
        <w:t xml:space="preserve"> </w:t>
      </w:r>
      <w:r w:rsidR="009C51A3" w:rsidRPr="004161BA">
        <w:rPr>
          <w:i/>
          <w:sz w:val="26"/>
          <w:szCs w:val="26"/>
        </w:rPr>
        <w:t>Parti</w:t>
      </w:r>
      <w:r w:rsidR="009C51A3" w:rsidRPr="004161BA">
        <w:rPr>
          <w:sz w:val="26"/>
          <w:szCs w:val="26"/>
        </w:rPr>
        <w:t>.</w:t>
      </w:r>
    </w:p>
    <w:p w14:paraId="7B4989E0" w14:textId="77777777" w:rsidR="009C51A3" w:rsidRPr="004161BA" w:rsidRDefault="009C51A3" w:rsidP="009C51A3">
      <w:pPr>
        <w:pStyle w:val="Corpotesto"/>
        <w:numPr>
          <w:ilvl w:val="0"/>
          <w:numId w:val="2"/>
        </w:numPr>
        <w:tabs>
          <w:tab w:val="clear" w:pos="720"/>
          <w:tab w:val="num" w:pos="851"/>
        </w:tabs>
        <w:spacing w:before="120"/>
        <w:ind w:left="851" w:hanging="425"/>
        <w:jc w:val="both"/>
        <w:rPr>
          <w:sz w:val="26"/>
          <w:szCs w:val="26"/>
        </w:rPr>
      </w:pPr>
      <w:r w:rsidRPr="004161BA">
        <w:rPr>
          <w:sz w:val="26"/>
          <w:szCs w:val="26"/>
        </w:rPr>
        <w:t xml:space="preserve">Le </w:t>
      </w:r>
      <w:r w:rsidRPr="004161BA">
        <w:rPr>
          <w:i/>
          <w:sz w:val="26"/>
          <w:szCs w:val="26"/>
        </w:rPr>
        <w:t>Parti</w:t>
      </w:r>
      <w:r w:rsidRPr="004161BA">
        <w:rPr>
          <w:sz w:val="26"/>
          <w:szCs w:val="26"/>
        </w:rPr>
        <w:t xml:space="preserve"> procedono, annualmente, alla verifica congiunta dei risultati ottenuti e all’individuazione degli obiettivi da conseguire nell’anno successivo.</w:t>
      </w:r>
    </w:p>
    <w:p w14:paraId="4F3B5C6C" w14:textId="77777777" w:rsidR="009C51A3" w:rsidRPr="004161BA" w:rsidRDefault="009C51A3" w:rsidP="009C51A3">
      <w:pPr>
        <w:numPr>
          <w:ilvl w:val="0"/>
          <w:numId w:val="2"/>
        </w:numPr>
        <w:tabs>
          <w:tab w:val="clear" w:pos="720"/>
          <w:tab w:val="num" w:pos="851"/>
        </w:tabs>
        <w:spacing w:after="0" w:line="240" w:lineRule="auto"/>
        <w:ind w:left="851" w:hanging="425"/>
        <w:jc w:val="both"/>
        <w:rPr>
          <w:rFonts w:ascii="Times New Roman" w:hAnsi="Times New Roman"/>
          <w:sz w:val="26"/>
          <w:szCs w:val="26"/>
        </w:rPr>
      </w:pPr>
      <w:r w:rsidRPr="004161BA">
        <w:rPr>
          <w:rFonts w:ascii="Times New Roman" w:hAnsi="Times New Roman"/>
          <w:sz w:val="26"/>
          <w:szCs w:val="26"/>
        </w:rPr>
        <w:t xml:space="preserve">Ciascuna delle </w:t>
      </w:r>
      <w:r w:rsidRPr="004161BA">
        <w:rPr>
          <w:rFonts w:ascii="Times New Roman" w:hAnsi="Times New Roman"/>
          <w:i/>
          <w:sz w:val="26"/>
          <w:szCs w:val="26"/>
        </w:rPr>
        <w:t>Parti</w:t>
      </w:r>
      <w:r w:rsidRPr="004161BA">
        <w:rPr>
          <w:rFonts w:ascii="Times New Roman" w:hAnsi="Times New Roman"/>
          <w:sz w:val="26"/>
          <w:szCs w:val="26"/>
        </w:rPr>
        <w:t xml:space="preserve"> ha la facoltà di recedere dalla presente Convenzione in ogni momento, dandone comunicazione scritta all’altra con un preavviso di almeno tre mesi.</w:t>
      </w:r>
    </w:p>
    <w:p w14:paraId="3355736D" w14:textId="77777777" w:rsidR="00F87453" w:rsidRDefault="00F87453" w:rsidP="003A49F2">
      <w:pPr>
        <w:pStyle w:val="Corpotesto"/>
        <w:ind w:left="851" w:hanging="425"/>
        <w:jc w:val="center"/>
        <w:rPr>
          <w:b/>
          <w:i/>
          <w:sz w:val="26"/>
          <w:szCs w:val="26"/>
        </w:rPr>
      </w:pPr>
    </w:p>
    <w:p w14:paraId="7039EE6B" w14:textId="77777777" w:rsidR="003A49F2" w:rsidRPr="004161BA" w:rsidRDefault="003A49F2" w:rsidP="003A49F2">
      <w:pPr>
        <w:pStyle w:val="Corpotesto"/>
        <w:ind w:left="851" w:hanging="425"/>
        <w:jc w:val="center"/>
        <w:rPr>
          <w:b/>
          <w:bCs/>
          <w:i/>
          <w:sz w:val="26"/>
          <w:szCs w:val="26"/>
        </w:rPr>
      </w:pPr>
      <w:r w:rsidRPr="004161BA">
        <w:rPr>
          <w:b/>
          <w:bCs/>
          <w:i/>
          <w:sz w:val="26"/>
          <w:szCs w:val="26"/>
        </w:rPr>
        <w:t xml:space="preserve">Articolo </w:t>
      </w:r>
      <w:r w:rsidR="000C3615">
        <w:rPr>
          <w:b/>
          <w:bCs/>
          <w:i/>
          <w:sz w:val="26"/>
          <w:szCs w:val="26"/>
        </w:rPr>
        <w:t>9</w:t>
      </w:r>
    </w:p>
    <w:p w14:paraId="797C6632" w14:textId="77777777" w:rsidR="003A49F2" w:rsidRPr="004161BA" w:rsidRDefault="003A49F2" w:rsidP="00F25B9F">
      <w:pPr>
        <w:numPr>
          <w:ilvl w:val="0"/>
          <w:numId w:val="7"/>
        </w:numPr>
        <w:tabs>
          <w:tab w:val="clear" w:pos="360"/>
          <w:tab w:val="left" w:pos="851"/>
        </w:tabs>
        <w:spacing w:after="120" w:line="240" w:lineRule="auto"/>
        <w:ind w:left="851" w:hanging="425"/>
        <w:jc w:val="both"/>
        <w:outlineLvl w:val="1"/>
        <w:rPr>
          <w:rFonts w:ascii="Times New Roman" w:hAnsi="Times New Roman"/>
          <w:sz w:val="26"/>
          <w:szCs w:val="26"/>
        </w:rPr>
      </w:pPr>
      <w:r w:rsidRPr="004161BA">
        <w:rPr>
          <w:rFonts w:ascii="Times New Roman" w:hAnsi="Times New Roman"/>
          <w:sz w:val="26"/>
          <w:szCs w:val="26"/>
        </w:rPr>
        <w:t xml:space="preserve">Ogni controversia relativa all’interpretazione ed all’esecuzione della presente </w:t>
      </w:r>
      <w:r w:rsidR="008331F0" w:rsidRPr="004161BA">
        <w:rPr>
          <w:rFonts w:ascii="Times New Roman" w:hAnsi="Times New Roman"/>
          <w:sz w:val="26"/>
          <w:szCs w:val="26"/>
        </w:rPr>
        <w:t>C</w:t>
      </w:r>
      <w:r w:rsidRPr="004161BA">
        <w:rPr>
          <w:rFonts w:ascii="Times New Roman" w:hAnsi="Times New Roman"/>
          <w:sz w:val="26"/>
          <w:szCs w:val="26"/>
        </w:rPr>
        <w:t xml:space="preserve">onvenzione viene esaminata bonariamente dalle </w:t>
      </w:r>
      <w:r w:rsidRPr="004161BA">
        <w:rPr>
          <w:rFonts w:ascii="Times New Roman" w:hAnsi="Times New Roman"/>
          <w:i/>
          <w:sz w:val="26"/>
          <w:szCs w:val="26"/>
        </w:rPr>
        <w:t>Parti</w:t>
      </w:r>
      <w:r w:rsidRPr="004161BA">
        <w:rPr>
          <w:rFonts w:ascii="Times New Roman" w:hAnsi="Times New Roman"/>
          <w:sz w:val="26"/>
          <w:szCs w:val="26"/>
        </w:rPr>
        <w:t xml:space="preserve">. </w:t>
      </w:r>
    </w:p>
    <w:p w14:paraId="34697896" w14:textId="77777777" w:rsidR="003A49F2" w:rsidRPr="004161BA" w:rsidRDefault="003A49F2" w:rsidP="00F25B9F">
      <w:pPr>
        <w:numPr>
          <w:ilvl w:val="0"/>
          <w:numId w:val="7"/>
        </w:numPr>
        <w:tabs>
          <w:tab w:val="clear" w:pos="360"/>
          <w:tab w:val="left" w:pos="851"/>
        </w:tabs>
        <w:spacing w:after="120" w:line="240" w:lineRule="auto"/>
        <w:ind w:left="851" w:hanging="425"/>
        <w:jc w:val="both"/>
        <w:outlineLvl w:val="1"/>
        <w:rPr>
          <w:rFonts w:ascii="Times New Roman" w:hAnsi="Times New Roman"/>
          <w:sz w:val="26"/>
          <w:szCs w:val="26"/>
        </w:rPr>
      </w:pPr>
      <w:r w:rsidRPr="004161BA">
        <w:rPr>
          <w:rFonts w:ascii="Times New Roman" w:hAnsi="Times New Roman"/>
          <w:sz w:val="26"/>
          <w:szCs w:val="26"/>
        </w:rPr>
        <w:t xml:space="preserve">Qualora non risulti possibile addivenire ad una composizione della controversia, con un preavviso di 60 giorni naturali e consecutivi, le </w:t>
      </w:r>
      <w:r w:rsidR="002E4997" w:rsidRPr="004161BA">
        <w:rPr>
          <w:rFonts w:ascii="Times New Roman" w:hAnsi="Times New Roman"/>
          <w:i/>
          <w:sz w:val="26"/>
          <w:szCs w:val="26"/>
        </w:rPr>
        <w:t xml:space="preserve">Parti </w:t>
      </w:r>
      <w:r w:rsidR="002E4997" w:rsidRPr="004161BA">
        <w:rPr>
          <w:rFonts w:ascii="Times New Roman" w:hAnsi="Times New Roman"/>
          <w:sz w:val="26"/>
          <w:szCs w:val="26"/>
        </w:rPr>
        <w:t>potranno</w:t>
      </w:r>
      <w:r w:rsidRPr="004161BA">
        <w:rPr>
          <w:rFonts w:ascii="Times New Roman" w:hAnsi="Times New Roman"/>
          <w:i/>
          <w:sz w:val="26"/>
          <w:szCs w:val="26"/>
        </w:rPr>
        <w:t xml:space="preserve"> </w:t>
      </w:r>
      <w:r w:rsidRPr="004161BA">
        <w:rPr>
          <w:rFonts w:ascii="Times New Roman" w:hAnsi="Times New Roman"/>
          <w:sz w:val="26"/>
          <w:szCs w:val="26"/>
        </w:rPr>
        <w:t>adire le compe</w:t>
      </w:r>
      <w:r w:rsidR="00FF60C6" w:rsidRPr="004161BA">
        <w:rPr>
          <w:rFonts w:ascii="Times New Roman" w:hAnsi="Times New Roman"/>
          <w:sz w:val="26"/>
          <w:szCs w:val="26"/>
        </w:rPr>
        <w:t>te</w:t>
      </w:r>
      <w:r w:rsidRPr="004161BA">
        <w:rPr>
          <w:rFonts w:ascii="Times New Roman" w:hAnsi="Times New Roman"/>
          <w:sz w:val="26"/>
          <w:szCs w:val="26"/>
        </w:rPr>
        <w:t>nti sedi giurisdizionali.</w:t>
      </w:r>
    </w:p>
    <w:p w14:paraId="4D43E609" w14:textId="77777777" w:rsidR="00090E6E" w:rsidRDefault="003A49F2" w:rsidP="00090E6E">
      <w:pPr>
        <w:numPr>
          <w:ilvl w:val="0"/>
          <w:numId w:val="7"/>
        </w:numPr>
        <w:tabs>
          <w:tab w:val="clear" w:pos="360"/>
          <w:tab w:val="left" w:pos="851"/>
        </w:tabs>
        <w:spacing w:after="0" w:line="240" w:lineRule="auto"/>
        <w:ind w:left="851" w:hanging="425"/>
        <w:jc w:val="both"/>
        <w:outlineLvl w:val="1"/>
        <w:rPr>
          <w:rFonts w:ascii="Times New Roman" w:hAnsi="Times New Roman"/>
          <w:sz w:val="26"/>
          <w:szCs w:val="26"/>
        </w:rPr>
      </w:pPr>
      <w:r w:rsidRPr="00537C7F">
        <w:rPr>
          <w:rFonts w:ascii="Times New Roman" w:hAnsi="Times New Roman"/>
          <w:sz w:val="26"/>
          <w:szCs w:val="26"/>
        </w:rPr>
        <w:t xml:space="preserve">A tutti gli effetti di legge, </w:t>
      </w:r>
      <w:r w:rsidR="00BA76AD" w:rsidRPr="00537C7F">
        <w:rPr>
          <w:rFonts w:ascii="Times New Roman" w:hAnsi="Times New Roman"/>
          <w:bCs/>
          <w:sz w:val="26"/>
          <w:szCs w:val="26"/>
        </w:rPr>
        <w:t xml:space="preserve">Regione Autonoma della Sardegna </w:t>
      </w:r>
      <w:r w:rsidR="00BA76AD" w:rsidRPr="00D154B6">
        <w:rPr>
          <w:rFonts w:ascii="Times New Roman" w:hAnsi="Times New Roman"/>
          <w:sz w:val="26"/>
          <w:szCs w:val="26"/>
        </w:rPr>
        <w:t>dichiara di eleggere domicilio in Cagliari, Viale Trento n. 69</w:t>
      </w:r>
      <w:r w:rsidR="00090E6E">
        <w:rPr>
          <w:rFonts w:ascii="Times New Roman" w:hAnsi="Times New Roman"/>
          <w:sz w:val="26"/>
          <w:szCs w:val="26"/>
        </w:rPr>
        <w:t>.</w:t>
      </w:r>
      <w:r w:rsidR="00BA76AD" w:rsidRPr="00D154B6">
        <w:rPr>
          <w:rFonts w:ascii="Times New Roman" w:hAnsi="Times New Roman"/>
          <w:sz w:val="26"/>
          <w:szCs w:val="26"/>
        </w:rPr>
        <w:t xml:space="preserve"> </w:t>
      </w:r>
    </w:p>
    <w:p w14:paraId="40DCD56A" w14:textId="77777777" w:rsidR="003A49F2" w:rsidRPr="006A3CF9" w:rsidRDefault="00BA76AD" w:rsidP="006A3CF9">
      <w:pPr>
        <w:tabs>
          <w:tab w:val="left" w:pos="851"/>
        </w:tabs>
        <w:spacing w:after="0" w:line="240" w:lineRule="auto"/>
        <w:ind w:left="851"/>
        <w:jc w:val="both"/>
        <w:outlineLvl w:val="1"/>
        <w:rPr>
          <w:sz w:val="26"/>
          <w:szCs w:val="26"/>
          <w:lang w:val="en-US"/>
        </w:rPr>
      </w:pPr>
      <w:r w:rsidRPr="006A3CF9">
        <w:rPr>
          <w:rFonts w:ascii="Times New Roman" w:hAnsi="Times New Roman"/>
          <w:sz w:val="26"/>
          <w:szCs w:val="26"/>
          <w:lang w:val="en-US"/>
        </w:rPr>
        <w:t xml:space="preserve">P.E.C. </w:t>
      </w:r>
      <w:r w:rsidR="00537C7F" w:rsidRPr="0004290D">
        <w:rPr>
          <w:rFonts w:ascii="Times New Roman" w:hAnsi="Times New Roman"/>
          <w:sz w:val="26"/>
          <w:szCs w:val="26"/>
          <w:lang w:val="en-US"/>
        </w:rPr>
        <w:t>innovazione@pec.regione.sardegna.it</w:t>
      </w:r>
      <w:r w:rsidRPr="006A3CF9">
        <w:rPr>
          <w:rFonts w:ascii="Times New Roman" w:hAnsi="Times New Roman"/>
          <w:sz w:val="26"/>
          <w:szCs w:val="26"/>
          <w:lang w:val="en-US"/>
        </w:rPr>
        <w:t>.</w:t>
      </w:r>
    </w:p>
    <w:p w14:paraId="72F41DCB" w14:textId="77777777" w:rsidR="001A7574" w:rsidRPr="006A3CF9" w:rsidRDefault="001A7574" w:rsidP="003A49F2">
      <w:pPr>
        <w:pStyle w:val="Corpotesto"/>
        <w:ind w:left="851" w:right="-9" w:hanging="425"/>
        <w:rPr>
          <w:sz w:val="26"/>
          <w:szCs w:val="26"/>
          <w:lang w:val="en-US"/>
        </w:rPr>
      </w:pPr>
    </w:p>
    <w:p w14:paraId="1A27F03B" w14:textId="77777777" w:rsidR="003A49F2" w:rsidRPr="004161BA" w:rsidRDefault="003A49F2" w:rsidP="003A49F2">
      <w:pPr>
        <w:pStyle w:val="Corpotesto"/>
        <w:ind w:left="851" w:right="-9" w:hanging="425"/>
        <w:rPr>
          <w:sz w:val="26"/>
          <w:szCs w:val="26"/>
        </w:rPr>
      </w:pPr>
      <w:r w:rsidRPr="004161BA">
        <w:rPr>
          <w:sz w:val="26"/>
          <w:szCs w:val="26"/>
        </w:rPr>
        <w:t>Letto, approvato e sottoscritto.</w:t>
      </w:r>
    </w:p>
    <w:p w14:paraId="0937C81A" w14:textId="77777777" w:rsidR="003A49F2" w:rsidRPr="004161BA" w:rsidRDefault="003A49F2" w:rsidP="003A49F2">
      <w:pPr>
        <w:pStyle w:val="Corpotesto"/>
        <w:ind w:left="851" w:right="-9" w:hanging="425"/>
        <w:rPr>
          <w:sz w:val="26"/>
          <w:szCs w:val="26"/>
        </w:rPr>
      </w:pPr>
      <w:r w:rsidRPr="004161BA">
        <w:rPr>
          <w:sz w:val="26"/>
          <w:szCs w:val="26"/>
        </w:rPr>
        <w:t>Redatto in n</w:t>
      </w:r>
      <w:r w:rsidR="00DC7A7E" w:rsidRPr="004161BA">
        <w:rPr>
          <w:sz w:val="26"/>
          <w:szCs w:val="26"/>
        </w:rPr>
        <w:t>.</w:t>
      </w:r>
      <w:r w:rsidRPr="004161BA">
        <w:rPr>
          <w:sz w:val="26"/>
          <w:szCs w:val="26"/>
        </w:rPr>
        <w:t xml:space="preserve"> </w:t>
      </w:r>
      <w:r w:rsidR="00CF3718">
        <w:rPr>
          <w:sz w:val="26"/>
          <w:szCs w:val="26"/>
        </w:rPr>
        <w:t>2</w:t>
      </w:r>
      <w:r w:rsidRPr="004161BA">
        <w:rPr>
          <w:sz w:val="26"/>
          <w:szCs w:val="26"/>
        </w:rPr>
        <w:t xml:space="preserve"> copie originali.</w:t>
      </w:r>
    </w:p>
    <w:p w14:paraId="3C04378E" w14:textId="77777777" w:rsidR="001A7574" w:rsidRPr="004161BA" w:rsidRDefault="001A7574" w:rsidP="003A49F2">
      <w:pPr>
        <w:pStyle w:val="Corpotesto"/>
        <w:ind w:left="851" w:right="-9" w:hanging="425"/>
        <w:rPr>
          <w:sz w:val="26"/>
          <w:szCs w:val="26"/>
        </w:rPr>
      </w:pPr>
    </w:p>
    <w:p w14:paraId="08D41F93" w14:textId="77777777" w:rsidR="003A49F2" w:rsidRDefault="00DE42BE" w:rsidP="003A49F2">
      <w:pPr>
        <w:pStyle w:val="Corpotesto"/>
        <w:ind w:left="851" w:right="-9" w:hanging="425"/>
        <w:rPr>
          <w:sz w:val="26"/>
          <w:szCs w:val="26"/>
        </w:rPr>
      </w:pPr>
      <w:r>
        <w:rPr>
          <w:sz w:val="26"/>
          <w:szCs w:val="26"/>
        </w:rPr>
        <w:t>Cagliari</w:t>
      </w:r>
      <w:r w:rsidR="003A49F2" w:rsidRPr="004161BA">
        <w:rPr>
          <w:sz w:val="26"/>
          <w:szCs w:val="26"/>
        </w:rPr>
        <w:t>,</w:t>
      </w:r>
      <w:r w:rsidR="0063241F">
        <w:rPr>
          <w:sz w:val="26"/>
          <w:szCs w:val="26"/>
        </w:rPr>
        <w:t xml:space="preserve"> </w:t>
      </w:r>
      <w:r>
        <w:t>11/01/</w:t>
      </w:r>
      <w:r w:rsidR="0063241F">
        <w:t>202</w:t>
      </w:r>
      <w:r w:rsidR="00AD2FC7">
        <w:t>4</w:t>
      </w:r>
    </w:p>
    <w:p w14:paraId="4CCC0DD6" w14:textId="77777777" w:rsidR="001954AE" w:rsidRPr="004161BA" w:rsidRDefault="001954AE" w:rsidP="00064853">
      <w:pPr>
        <w:pStyle w:val="Corpotesto"/>
        <w:spacing w:before="600"/>
        <w:ind w:left="850" w:right="-11" w:hanging="425"/>
        <w:rPr>
          <w:sz w:val="26"/>
          <w:szCs w:val="26"/>
        </w:rPr>
      </w:pPr>
    </w:p>
    <w:tbl>
      <w:tblPr>
        <w:tblW w:w="9939" w:type="dxa"/>
        <w:tblInd w:w="-293" w:type="dxa"/>
        <w:tblLook w:val="04A0" w:firstRow="1" w:lastRow="0" w:firstColumn="1" w:lastColumn="0" w:noHBand="0" w:noVBand="1"/>
      </w:tblPr>
      <w:tblGrid>
        <w:gridCol w:w="5438"/>
        <w:gridCol w:w="4501"/>
      </w:tblGrid>
      <w:tr w:rsidR="000259AF" w:rsidRPr="004161BA" w14:paraId="31AAE561" w14:textId="77777777" w:rsidTr="009B04E6">
        <w:trPr>
          <w:trHeight w:val="1928"/>
        </w:trPr>
        <w:tc>
          <w:tcPr>
            <w:tcW w:w="5438" w:type="dxa"/>
          </w:tcPr>
          <w:p w14:paraId="4B3BB6DD" w14:textId="77777777" w:rsidR="008C5BAC" w:rsidRPr="000C3615" w:rsidRDefault="007816D7" w:rsidP="00064853">
            <w:pPr>
              <w:spacing w:after="240" w:line="240" w:lineRule="auto"/>
              <w:jc w:val="center"/>
              <w:rPr>
                <w:rFonts w:ascii="Times New Roman" w:hAnsi="Times New Roman"/>
                <w:sz w:val="26"/>
                <w:szCs w:val="26"/>
              </w:rPr>
            </w:pPr>
            <w:r>
              <w:rPr>
                <w:rFonts w:ascii="Times New Roman" w:hAnsi="Times New Roman"/>
                <w:sz w:val="26"/>
                <w:szCs w:val="26"/>
              </w:rPr>
              <w:br/>
            </w:r>
            <w:r w:rsidR="000C3615" w:rsidRPr="000C3615">
              <w:rPr>
                <w:rFonts w:ascii="Times New Roman" w:hAnsi="Times New Roman"/>
                <w:sz w:val="26"/>
                <w:szCs w:val="26"/>
              </w:rPr>
              <w:t xml:space="preserve">Il </w:t>
            </w:r>
            <w:r w:rsidR="008C5BAC">
              <w:rPr>
                <w:rFonts w:ascii="Times New Roman" w:hAnsi="Times New Roman"/>
                <w:sz w:val="26"/>
                <w:szCs w:val="26"/>
              </w:rPr>
              <w:t>Direttore</w:t>
            </w:r>
            <w:r w:rsidR="00064853">
              <w:rPr>
                <w:rFonts w:ascii="Times New Roman" w:hAnsi="Times New Roman"/>
                <w:sz w:val="26"/>
                <w:szCs w:val="26"/>
              </w:rPr>
              <w:t xml:space="preserve"> </w:t>
            </w:r>
            <w:r w:rsidR="008C5BAC">
              <w:rPr>
                <w:rFonts w:ascii="Times New Roman" w:hAnsi="Times New Roman"/>
                <w:sz w:val="26"/>
                <w:szCs w:val="26"/>
              </w:rPr>
              <w:t>del Servizio Polizia Postale</w:t>
            </w:r>
            <w:r w:rsidR="00064853">
              <w:rPr>
                <w:rFonts w:ascii="Times New Roman" w:hAnsi="Times New Roman"/>
                <w:sz w:val="26"/>
                <w:szCs w:val="26"/>
              </w:rPr>
              <w:br/>
            </w:r>
            <w:r w:rsidR="008C5BAC">
              <w:rPr>
                <w:rFonts w:ascii="Times New Roman" w:hAnsi="Times New Roman"/>
                <w:sz w:val="26"/>
                <w:szCs w:val="26"/>
              </w:rPr>
              <w:t>e delle Comunicazioni</w:t>
            </w:r>
          </w:p>
          <w:p w14:paraId="4CE31A3F" w14:textId="77777777" w:rsidR="003A49F2" w:rsidRPr="004161BA" w:rsidRDefault="008C5BAC" w:rsidP="00064853">
            <w:pPr>
              <w:jc w:val="center"/>
              <w:rPr>
                <w:sz w:val="26"/>
                <w:szCs w:val="26"/>
              </w:rPr>
            </w:pPr>
            <w:r>
              <w:rPr>
                <w:rFonts w:ascii="Times New Roman" w:hAnsi="Times New Roman"/>
                <w:i/>
                <w:iCs/>
                <w:sz w:val="26"/>
                <w:szCs w:val="26"/>
              </w:rPr>
              <w:t>Ivano Gabrielli</w:t>
            </w:r>
          </w:p>
        </w:tc>
        <w:tc>
          <w:tcPr>
            <w:tcW w:w="4501" w:type="dxa"/>
          </w:tcPr>
          <w:p w14:paraId="3F72B42F" w14:textId="77777777" w:rsidR="00CB1B23" w:rsidRDefault="007816D7" w:rsidP="0004290D">
            <w:pPr>
              <w:pStyle w:val="Corpotesto"/>
              <w:spacing w:after="240"/>
              <w:ind w:right="-11"/>
              <w:jc w:val="center"/>
              <w:rPr>
                <w:sz w:val="26"/>
                <w:szCs w:val="26"/>
              </w:rPr>
            </w:pPr>
            <w:r>
              <w:rPr>
                <w:sz w:val="26"/>
                <w:szCs w:val="26"/>
              </w:rPr>
              <w:t>Per il Presidente</w:t>
            </w:r>
            <w:r>
              <w:rPr>
                <w:sz w:val="26"/>
                <w:szCs w:val="26"/>
              </w:rPr>
              <w:br/>
            </w:r>
            <w:r w:rsidR="0004290D">
              <w:rPr>
                <w:sz w:val="26"/>
                <w:szCs w:val="26"/>
              </w:rPr>
              <w:t>L’Assessore degli affari generali, personale e riforma della Regione</w:t>
            </w:r>
            <w:r w:rsidR="00CB1B23" w:rsidRPr="004161BA">
              <w:rPr>
                <w:sz w:val="26"/>
                <w:szCs w:val="26"/>
              </w:rPr>
              <w:t xml:space="preserve"> </w:t>
            </w:r>
          </w:p>
          <w:p w14:paraId="2E774BFD" w14:textId="77777777" w:rsidR="003A49F2" w:rsidRPr="004161BA" w:rsidRDefault="0004290D" w:rsidP="0004290D">
            <w:pPr>
              <w:pStyle w:val="Corpotesto"/>
              <w:spacing w:before="240" w:after="240"/>
              <w:ind w:right="-11"/>
              <w:jc w:val="center"/>
              <w:rPr>
                <w:color w:val="FF0000"/>
                <w:sz w:val="26"/>
                <w:szCs w:val="26"/>
              </w:rPr>
            </w:pPr>
            <w:r>
              <w:rPr>
                <w:rFonts w:eastAsia="Verdana"/>
                <w:i/>
                <w:iCs/>
                <w:sz w:val="26"/>
                <w:szCs w:val="26"/>
                <w:lang w:bidi="it-IT"/>
              </w:rPr>
              <w:t>Andreina Farris</w:t>
            </w:r>
          </w:p>
        </w:tc>
      </w:tr>
    </w:tbl>
    <w:p w14:paraId="042E841F" w14:textId="77777777" w:rsidR="003A49F2" w:rsidRPr="004D7B7F" w:rsidRDefault="003A49F2" w:rsidP="00660EFD">
      <w:pPr>
        <w:tabs>
          <w:tab w:val="left" w:pos="4120"/>
        </w:tabs>
      </w:pPr>
    </w:p>
    <w:sectPr w:rsidR="003A49F2" w:rsidRPr="004D7B7F" w:rsidSect="00806E73">
      <w:headerReference w:type="default" r:id="rId8"/>
      <w:footerReference w:type="default" r:id="rId9"/>
      <w:headerReference w:type="first" r:id="rId10"/>
      <w:pgSz w:w="11906" w:h="16838"/>
      <w:pgMar w:top="851" w:right="1134" w:bottom="1368" w:left="1134" w:header="708"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B4C4" w14:textId="77777777" w:rsidR="00806E73" w:rsidRDefault="00806E73" w:rsidP="003A49F2">
      <w:pPr>
        <w:spacing w:after="0" w:line="240" w:lineRule="auto"/>
      </w:pPr>
      <w:r>
        <w:separator/>
      </w:r>
    </w:p>
  </w:endnote>
  <w:endnote w:type="continuationSeparator" w:id="0">
    <w:p w14:paraId="1C7A3B3D" w14:textId="77777777" w:rsidR="00806E73" w:rsidRDefault="00806E73" w:rsidP="003A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CFFE" w14:textId="77777777" w:rsidR="002B21EA" w:rsidRPr="002B21EA" w:rsidRDefault="002B21EA" w:rsidP="00FA0C7C">
    <w:pPr>
      <w:pStyle w:val="Pidipagina"/>
      <w:jc w:val="center"/>
      <w:rPr>
        <w:rFonts w:ascii="Arial" w:hAnsi="Arial" w:cs="Arial"/>
        <w:sz w:val="20"/>
        <w:szCs w:val="20"/>
      </w:rPr>
    </w:pPr>
    <w:r w:rsidRPr="002B21EA">
      <w:rPr>
        <w:rFonts w:ascii="Arial" w:hAnsi="Arial" w:cs="Arial"/>
        <w:sz w:val="20"/>
        <w:szCs w:val="20"/>
      </w:rPr>
      <w:fldChar w:fldCharType="begin"/>
    </w:r>
    <w:r w:rsidRPr="002B21EA">
      <w:rPr>
        <w:rFonts w:ascii="Arial" w:hAnsi="Arial" w:cs="Arial"/>
        <w:sz w:val="20"/>
        <w:szCs w:val="20"/>
      </w:rPr>
      <w:instrText>PAGE   \* MERGEFORMAT</w:instrText>
    </w:r>
    <w:r w:rsidRPr="002B21EA">
      <w:rPr>
        <w:rFonts w:ascii="Arial" w:hAnsi="Arial" w:cs="Arial"/>
        <w:sz w:val="20"/>
        <w:szCs w:val="20"/>
      </w:rPr>
      <w:fldChar w:fldCharType="separate"/>
    </w:r>
    <w:r w:rsidR="00C357DE">
      <w:rPr>
        <w:rFonts w:ascii="Arial" w:hAnsi="Arial" w:cs="Arial"/>
        <w:noProof/>
        <w:sz w:val="20"/>
        <w:szCs w:val="20"/>
      </w:rPr>
      <w:t>9</w:t>
    </w:r>
    <w:r w:rsidRPr="002B21EA">
      <w:rPr>
        <w:rFonts w:ascii="Arial" w:hAnsi="Arial" w:cs="Arial"/>
        <w:sz w:val="20"/>
        <w:szCs w:val="20"/>
      </w:rPr>
      <w:fldChar w:fldCharType="end"/>
    </w:r>
  </w:p>
  <w:p w14:paraId="45D82B33" w14:textId="77777777" w:rsidR="002B21EA" w:rsidRDefault="002B21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B080" w14:textId="77777777" w:rsidR="00806E73" w:rsidRDefault="00806E73" w:rsidP="003A49F2">
      <w:pPr>
        <w:spacing w:after="0" w:line="240" w:lineRule="auto"/>
      </w:pPr>
      <w:r>
        <w:separator/>
      </w:r>
    </w:p>
  </w:footnote>
  <w:footnote w:type="continuationSeparator" w:id="0">
    <w:p w14:paraId="650DE6C0" w14:textId="77777777" w:rsidR="00806E73" w:rsidRDefault="00806E73" w:rsidP="003A4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4A0" w:firstRow="1" w:lastRow="0" w:firstColumn="1" w:lastColumn="0" w:noHBand="0" w:noVBand="1"/>
    </w:tblPr>
    <w:tblGrid>
      <w:gridCol w:w="4845"/>
      <w:gridCol w:w="4793"/>
    </w:tblGrid>
    <w:tr w:rsidR="00FA0C7C" w:rsidRPr="00753B84" w14:paraId="68CEB09A" w14:textId="77777777" w:rsidTr="00FA0C7C">
      <w:trPr>
        <w:trHeight w:val="992"/>
      </w:trPr>
      <w:tc>
        <w:tcPr>
          <w:tcW w:w="4889" w:type="dxa"/>
          <w:shd w:val="clear" w:color="auto" w:fill="auto"/>
        </w:tcPr>
        <w:p w14:paraId="6473F4CE" w14:textId="77777777" w:rsidR="00753B84" w:rsidRPr="00753B84" w:rsidRDefault="00753B84" w:rsidP="00B515D5">
          <w:pPr>
            <w:spacing w:after="0" w:line="240" w:lineRule="auto"/>
            <w:rPr>
              <w:rFonts w:ascii="Times New Roman" w:hAnsi="Times New Roman" w:cs="Arial"/>
              <w:noProof/>
              <w:sz w:val="28"/>
              <w:szCs w:val="28"/>
              <w:lang w:eastAsia="it-IT"/>
            </w:rPr>
          </w:pPr>
        </w:p>
        <w:p w14:paraId="4F836D88" w14:textId="77777777" w:rsidR="00753B84" w:rsidRPr="00753B84" w:rsidRDefault="002B0A29" w:rsidP="00B515D5">
          <w:pPr>
            <w:spacing w:after="0" w:line="240" w:lineRule="auto"/>
            <w:rPr>
              <w:rFonts w:ascii="Times New Roman" w:hAnsi="Times New Roman" w:cs="Arial"/>
              <w:sz w:val="28"/>
              <w:szCs w:val="28"/>
            </w:rPr>
          </w:pPr>
          <w:r w:rsidRPr="00B515D5">
            <w:rPr>
              <w:rFonts w:ascii="Times New Roman" w:hAnsi="Times New Roman" w:cs="Arial"/>
              <w:noProof/>
              <w:sz w:val="28"/>
              <w:szCs w:val="28"/>
              <w:lang w:eastAsia="it-IT"/>
            </w:rPr>
            <w:drawing>
              <wp:inline distT="0" distB="0" distL="0" distR="0" wp14:anchorId="03DF2518" wp14:editId="229EC12B">
                <wp:extent cx="2508885" cy="1089660"/>
                <wp:effectExtent l="0" t="0" r="5715"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1089660"/>
                        </a:xfrm>
                        <a:prstGeom prst="rect">
                          <a:avLst/>
                        </a:prstGeom>
                        <a:noFill/>
                        <a:ln>
                          <a:noFill/>
                        </a:ln>
                      </pic:spPr>
                    </pic:pic>
                  </a:graphicData>
                </a:graphic>
              </wp:inline>
            </w:drawing>
          </w:r>
        </w:p>
      </w:tc>
      <w:tc>
        <w:tcPr>
          <w:tcW w:w="4889" w:type="dxa"/>
          <w:shd w:val="clear" w:color="auto" w:fill="auto"/>
        </w:tcPr>
        <w:p w14:paraId="000DED6D" w14:textId="77777777" w:rsidR="00753B84" w:rsidRPr="00753B84" w:rsidRDefault="00753B84" w:rsidP="00B515D5">
          <w:pPr>
            <w:spacing w:after="0" w:line="240" w:lineRule="auto"/>
            <w:jc w:val="right"/>
            <w:rPr>
              <w:rFonts w:ascii="Times New Roman" w:hAnsi="Times New Roman" w:cs="Arial"/>
              <w:sz w:val="28"/>
              <w:szCs w:val="28"/>
            </w:rPr>
          </w:pPr>
        </w:p>
        <w:p w14:paraId="315A1B1B" w14:textId="77777777" w:rsidR="00753B84" w:rsidRPr="00753B84" w:rsidRDefault="002B0A29" w:rsidP="00B515D5">
          <w:pPr>
            <w:spacing w:after="0" w:line="240" w:lineRule="auto"/>
            <w:jc w:val="right"/>
            <w:rPr>
              <w:rFonts w:ascii="Times New Roman" w:hAnsi="Times New Roman" w:cs="Arial"/>
              <w:sz w:val="28"/>
              <w:szCs w:val="28"/>
            </w:rPr>
          </w:pPr>
          <w:r>
            <w:rPr>
              <w:noProof/>
              <w:lang w:eastAsia="it-IT"/>
            </w:rPr>
            <w:drawing>
              <wp:inline distT="0" distB="0" distL="0" distR="0" wp14:anchorId="3F655FD1" wp14:editId="2F19A374">
                <wp:extent cx="1974850" cy="870585"/>
                <wp:effectExtent l="0" t="0" r="6350" b="5715"/>
                <wp:docPr id="2" name="Immagine 2" descr="Regione Autonoma della Sardegna - Identità vi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e Autonoma della Sardegna - Identità visi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870585"/>
                        </a:xfrm>
                        <a:prstGeom prst="rect">
                          <a:avLst/>
                        </a:prstGeom>
                        <a:noFill/>
                        <a:ln>
                          <a:noFill/>
                        </a:ln>
                      </pic:spPr>
                    </pic:pic>
                  </a:graphicData>
                </a:graphic>
              </wp:inline>
            </w:drawing>
          </w:r>
        </w:p>
      </w:tc>
    </w:tr>
  </w:tbl>
  <w:p w14:paraId="5C59EA98" w14:textId="77777777" w:rsidR="003A49F2" w:rsidRDefault="003A49F2" w:rsidP="00086CA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4A0" w:firstRow="1" w:lastRow="0" w:firstColumn="1" w:lastColumn="0" w:noHBand="0" w:noVBand="1"/>
    </w:tblPr>
    <w:tblGrid>
      <w:gridCol w:w="4840"/>
      <w:gridCol w:w="4798"/>
    </w:tblGrid>
    <w:tr w:rsidR="00FA0C7C" w:rsidRPr="00753B84" w14:paraId="7BB95603" w14:textId="77777777" w:rsidTr="00B515D5">
      <w:tc>
        <w:tcPr>
          <w:tcW w:w="4889" w:type="dxa"/>
          <w:shd w:val="clear" w:color="auto" w:fill="auto"/>
        </w:tcPr>
        <w:p w14:paraId="0112614E" w14:textId="77777777" w:rsidR="00753B84" w:rsidRPr="00753B84" w:rsidRDefault="00753B84" w:rsidP="00B515D5">
          <w:pPr>
            <w:spacing w:after="0" w:line="240" w:lineRule="auto"/>
            <w:rPr>
              <w:rFonts w:ascii="Times New Roman" w:hAnsi="Times New Roman" w:cs="Arial"/>
              <w:noProof/>
              <w:sz w:val="28"/>
              <w:szCs w:val="28"/>
              <w:lang w:eastAsia="it-IT"/>
            </w:rPr>
          </w:pPr>
        </w:p>
        <w:p w14:paraId="392BA48F" w14:textId="77777777" w:rsidR="00753B84" w:rsidRPr="00753B84" w:rsidRDefault="002B0A29" w:rsidP="00B515D5">
          <w:pPr>
            <w:spacing w:after="0" w:line="240" w:lineRule="auto"/>
            <w:rPr>
              <w:rFonts w:ascii="Times New Roman" w:hAnsi="Times New Roman" w:cs="Arial"/>
              <w:sz w:val="28"/>
              <w:szCs w:val="28"/>
            </w:rPr>
          </w:pPr>
          <w:r w:rsidRPr="00B515D5">
            <w:rPr>
              <w:rFonts w:ascii="Times New Roman" w:hAnsi="Times New Roman" w:cs="Arial"/>
              <w:noProof/>
              <w:sz w:val="28"/>
              <w:szCs w:val="28"/>
              <w:lang w:eastAsia="it-IT"/>
            </w:rPr>
            <w:drawing>
              <wp:inline distT="0" distB="0" distL="0" distR="0" wp14:anchorId="05A05A68" wp14:editId="73B90346">
                <wp:extent cx="2421255" cy="1148715"/>
                <wp:effectExtent l="0" t="0" r="0" b="0"/>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255" cy="1148715"/>
                        </a:xfrm>
                        <a:prstGeom prst="rect">
                          <a:avLst/>
                        </a:prstGeom>
                        <a:noFill/>
                        <a:ln>
                          <a:noFill/>
                        </a:ln>
                      </pic:spPr>
                    </pic:pic>
                  </a:graphicData>
                </a:graphic>
              </wp:inline>
            </w:drawing>
          </w:r>
        </w:p>
      </w:tc>
      <w:tc>
        <w:tcPr>
          <w:tcW w:w="4889" w:type="dxa"/>
          <w:shd w:val="clear" w:color="auto" w:fill="auto"/>
        </w:tcPr>
        <w:p w14:paraId="5A54D6C5" w14:textId="77777777" w:rsidR="00753B84" w:rsidRPr="00753B84" w:rsidRDefault="00753B84" w:rsidP="00B515D5">
          <w:pPr>
            <w:spacing w:after="0" w:line="240" w:lineRule="auto"/>
            <w:jc w:val="right"/>
            <w:rPr>
              <w:rFonts w:ascii="Times New Roman" w:hAnsi="Times New Roman" w:cs="Arial"/>
              <w:sz w:val="28"/>
              <w:szCs w:val="28"/>
            </w:rPr>
          </w:pPr>
        </w:p>
        <w:p w14:paraId="03C01A30" w14:textId="77777777" w:rsidR="00753B84" w:rsidRPr="00753B84" w:rsidRDefault="002B0A29" w:rsidP="00B515D5">
          <w:pPr>
            <w:spacing w:after="0" w:line="240" w:lineRule="auto"/>
            <w:jc w:val="right"/>
            <w:rPr>
              <w:rFonts w:ascii="Times New Roman" w:hAnsi="Times New Roman" w:cs="Arial"/>
              <w:sz w:val="28"/>
              <w:szCs w:val="28"/>
            </w:rPr>
          </w:pPr>
          <w:r>
            <w:rPr>
              <w:noProof/>
              <w:lang w:eastAsia="it-IT"/>
            </w:rPr>
            <w:drawing>
              <wp:inline distT="0" distB="0" distL="0" distR="0" wp14:anchorId="1BBF76D0" wp14:editId="1B3DD013">
                <wp:extent cx="1960245" cy="862965"/>
                <wp:effectExtent l="0" t="0" r="1905" b="0"/>
                <wp:docPr id="4" name="Immagine 4" descr="Regione Autonoma della Sardegna - Identità vis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ione Autonoma della Sardegna - Identità visi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0245" cy="862965"/>
                        </a:xfrm>
                        <a:prstGeom prst="rect">
                          <a:avLst/>
                        </a:prstGeom>
                        <a:noFill/>
                        <a:ln>
                          <a:noFill/>
                        </a:ln>
                      </pic:spPr>
                    </pic:pic>
                  </a:graphicData>
                </a:graphic>
              </wp:inline>
            </w:drawing>
          </w:r>
        </w:p>
      </w:tc>
    </w:tr>
  </w:tbl>
  <w:p w14:paraId="1025A23C" w14:textId="77777777" w:rsidR="005B7AA3" w:rsidRPr="00753B84" w:rsidRDefault="005B7AA3" w:rsidP="00753B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F506D"/>
    <w:multiLevelType w:val="hybridMultilevel"/>
    <w:tmpl w:val="4D6CA076"/>
    <w:lvl w:ilvl="0" w:tplc="0410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554473C"/>
    <w:multiLevelType w:val="hybridMultilevel"/>
    <w:tmpl w:val="805E3850"/>
    <w:lvl w:ilvl="0" w:tplc="962A399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27871104"/>
    <w:multiLevelType w:val="hybridMultilevel"/>
    <w:tmpl w:val="E8B865EA"/>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15:restartNumberingAfterBreak="0">
    <w:nsid w:val="2BA50594"/>
    <w:multiLevelType w:val="hybridMultilevel"/>
    <w:tmpl w:val="5E00AE26"/>
    <w:lvl w:ilvl="0" w:tplc="FFFFFFFF">
      <w:start w:val="18"/>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BFE6919"/>
    <w:multiLevelType w:val="hybridMultilevel"/>
    <w:tmpl w:val="DEF4DA24"/>
    <w:lvl w:ilvl="0" w:tplc="5AC6BD32">
      <w:start w:val="1"/>
      <w:numFmt w:val="decimal"/>
      <w:lvlText w:val="%1."/>
      <w:lvlJc w:val="left"/>
      <w:pPr>
        <w:tabs>
          <w:tab w:val="num" w:pos="360"/>
        </w:tabs>
        <w:ind w:left="360" w:hanging="360"/>
      </w:pPr>
    </w:lvl>
    <w:lvl w:ilvl="1" w:tplc="04100019">
      <w:start w:val="1"/>
      <w:numFmt w:val="decimal"/>
      <w:lvlText w:val="%2."/>
      <w:lvlJc w:val="left"/>
      <w:pPr>
        <w:tabs>
          <w:tab w:val="num" w:pos="1156"/>
        </w:tabs>
        <w:ind w:left="1156" w:hanging="360"/>
      </w:pPr>
    </w:lvl>
    <w:lvl w:ilvl="2" w:tplc="0410001B">
      <w:start w:val="1"/>
      <w:numFmt w:val="decimal"/>
      <w:lvlText w:val="%3."/>
      <w:lvlJc w:val="left"/>
      <w:pPr>
        <w:tabs>
          <w:tab w:val="num" w:pos="1876"/>
        </w:tabs>
        <w:ind w:left="1876" w:hanging="360"/>
      </w:pPr>
    </w:lvl>
    <w:lvl w:ilvl="3" w:tplc="0410000F">
      <w:start w:val="1"/>
      <w:numFmt w:val="decimal"/>
      <w:lvlText w:val="%4."/>
      <w:lvlJc w:val="left"/>
      <w:pPr>
        <w:tabs>
          <w:tab w:val="num" w:pos="2596"/>
        </w:tabs>
        <w:ind w:left="2596" w:hanging="360"/>
      </w:pPr>
    </w:lvl>
    <w:lvl w:ilvl="4" w:tplc="04100019">
      <w:start w:val="1"/>
      <w:numFmt w:val="decimal"/>
      <w:lvlText w:val="%5."/>
      <w:lvlJc w:val="left"/>
      <w:pPr>
        <w:tabs>
          <w:tab w:val="num" w:pos="3316"/>
        </w:tabs>
        <w:ind w:left="3316" w:hanging="360"/>
      </w:pPr>
    </w:lvl>
    <w:lvl w:ilvl="5" w:tplc="0410001B">
      <w:start w:val="1"/>
      <w:numFmt w:val="decimal"/>
      <w:lvlText w:val="%6."/>
      <w:lvlJc w:val="left"/>
      <w:pPr>
        <w:tabs>
          <w:tab w:val="num" w:pos="4036"/>
        </w:tabs>
        <w:ind w:left="4036" w:hanging="360"/>
      </w:pPr>
    </w:lvl>
    <w:lvl w:ilvl="6" w:tplc="0410000F">
      <w:start w:val="1"/>
      <w:numFmt w:val="decimal"/>
      <w:lvlText w:val="%7."/>
      <w:lvlJc w:val="left"/>
      <w:pPr>
        <w:tabs>
          <w:tab w:val="num" w:pos="4756"/>
        </w:tabs>
        <w:ind w:left="4756" w:hanging="360"/>
      </w:pPr>
    </w:lvl>
    <w:lvl w:ilvl="7" w:tplc="04100019">
      <w:start w:val="1"/>
      <w:numFmt w:val="decimal"/>
      <w:lvlText w:val="%8."/>
      <w:lvlJc w:val="left"/>
      <w:pPr>
        <w:tabs>
          <w:tab w:val="num" w:pos="5476"/>
        </w:tabs>
        <w:ind w:left="5476" w:hanging="360"/>
      </w:pPr>
    </w:lvl>
    <w:lvl w:ilvl="8" w:tplc="0410001B">
      <w:start w:val="1"/>
      <w:numFmt w:val="decimal"/>
      <w:lvlText w:val="%9."/>
      <w:lvlJc w:val="left"/>
      <w:pPr>
        <w:tabs>
          <w:tab w:val="num" w:pos="6196"/>
        </w:tabs>
        <w:ind w:left="6196" w:hanging="360"/>
      </w:pPr>
    </w:lvl>
  </w:abstractNum>
  <w:abstractNum w:abstractNumId="5" w15:restartNumberingAfterBreak="0">
    <w:nsid w:val="2C520C85"/>
    <w:multiLevelType w:val="hybridMultilevel"/>
    <w:tmpl w:val="F04E97E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CB9631C"/>
    <w:multiLevelType w:val="hybridMultilevel"/>
    <w:tmpl w:val="CAB6621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EFC2A9A"/>
    <w:multiLevelType w:val="hybridMultilevel"/>
    <w:tmpl w:val="298E9A06"/>
    <w:lvl w:ilvl="0" w:tplc="FFFFFFFF">
      <w:start w:val="18"/>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cs="Garamond"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Garamond"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Garamond"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1B55B1"/>
    <w:multiLevelType w:val="hybridMultilevel"/>
    <w:tmpl w:val="7EC0F32E"/>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CE4CC2"/>
    <w:multiLevelType w:val="hybridMultilevel"/>
    <w:tmpl w:val="F34C6BFC"/>
    <w:lvl w:ilvl="0" w:tplc="0A3C1F1C">
      <w:numFmt w:val="bullet"/>
      <w:lvlText w:val="-"/>
      <w:lvlJc w:val="left"/>
      <w:pPr>
        <w:ind w:left="405" w:hanging="360"/>
      </w:pPr>
      <w:rPr>
        <w:rFonts w:ascii="Calibri" w:eastAsia="Calibri" w:hAnsi="Calibri" w:cs="Calibri" w:hint="default"/>
        <w:i/>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abstractNum w:abstractNumId="10" w15:restartNumberingAfterBreak="0">
    <w:nsid w:val="3A7270B5"/>
    <w:multiLevelType w:val="hybridMultilevel"/>
    <w:tmpl w:val="C24EAF2A"/>
    <w:lvl w:ilvl="0" w:tplc="4C50256A">
      <w:start w:val="18"/>
      <w:numFmt w:val="bullet"/>
      <w:lvlText w:val="-"/>
      <w:lvlJc w:val="left"/>
      <w:pPr>
        <w:ind w:left="862" w:hanging="360"/>
      </w:pPr>
      <w:rPr>
        <w:rFonts w:ascii="Times New Roman" w:eastAsia="Times New Roman" w:hAnsi="Times New Roman" w:cs="Times New Roman" w:hint="default"/>
        <w:b/>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43C47A57"/>
    <w:multiLevelType w:val="hybridMultilevel"/>
    <w:tmpl w:val="6F105C40"/>
    <w:lvl w:ilvl="0" w:tplc="F864D9C0">
      <w:start w:val="1"/>
      <w:numFmt w:val="decimal"/>
      <w:lvlText w:val="%1."/>
      <w:lvlJc w:val="left"/>
      <w:pPr>
        <w:tabs>
          <w:tab w:val="num" w:pos="360"/>
        </w:tabs>
        <w:ind w:left="360" w:hanging="360"/>
      </w:pPr>
      <w:rPr>
        <w:b w:val="0"/>
      </w:rPr>
    </w:lvl>
    <w:lvl w:ilvl="1" w:tplc="04100019" w:tentative="1">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45910A51"/>
    <w:multiLevelType w:val="hybridMultilevel"/>
    <w:tmpl w:val="2EAE2638"/>
    <w:lvl w:ilvl="0" w:tplc="0410000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3" w15:restartNumberingAfterBreak="0">
    <w:nsid w:val="4B6C3944"/>
    <w:multiLevelType w:val="hybridMultilevel"/>
    <w:tmpl w:val="2EAE2638"/>
    <w:lvl w:ilvl="0" w:tplc="0410000F">
      <w:start w:val="1"/>
      <w:numFmt w:val="decimal"/>
      <w:lvlText w:val="%1."/>
      <w:lvlJc w:val="left"/>
      <w:pPr>
        <w:tabs>
          <w:tab w:val="num" w:pos="928"/>
        </w:tabs>
        <w:ind w:left="928"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4" w15:restartNumberingAfterBreak="0">
    <w:nsid w:val="57BB6889"/>
    <w:multiLevelType w:val="hybridMultilevel"/>
    <w:tmpl w:val="531E0F08"/>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FE64479"/>
    <w:multiLevelType w:val="hybridMultilevel"/>
    <w:tmpl w:val="1CCE7C3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16cid:durableId="2624233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18212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4003433">
    <w:abstractNumId w:val="14"/>
  </w:num>
  <w:num w:numId="4" w16cid:durableId="1752654010">
    <w:abstractNumId w:val="13"/>
  </w:num>
  <w:num w:numId="5" w16cid:durableId="462120985">
    <w:abstractNumId w:val="11"/>
  </w:num>
  <w:num w:numId="6" w16cid:durableId="172885377">
    <w:abstractNumId w:val="15"/>
  </w:num>
  <w:num w:numId="7" w16cid:durableId="7836214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7784267">
    <w:abstractNumId w:val="6"/>
  </w:num>
  <w:num w:numId="9" w16cid:durableId="506872019">
    <w:abstractNumId w:val="3"/>
  </w:num>
  <w:num w:numId="10" w16cid:durableId="1077093443">
    <w:abstractNumId w:val="4"/>
  </w:num>
  <w:num w:numId="11" w16cid:durableId="220756627">
    <w:abstractNumId w:val="10"/>
  </w:num>
  <w:num w:numId="12" w16cid:durableId="1142238854">
    <w:abstractNumId w:val="2"/>
  </w:num>
  <w:num w:numId="13" w16cid:durableId="1916283178">
    <w:abstractNumId w:val="1"/>
  </w:num>
  <w:num w:numId="14" w16cid:durableId="1293290614">
    <w:abstractNumId w:val="0"/>
  </w:num>
  <w:num w:numId="15" w16cid:durableId="176962652">
    <w:abstractNumId w:val="7"/>
  </w:num>
  <w:num w:numId="16" w16cid:durableId="1890602658">
    <w:abstractNumId w:val="10"/>
  </w:num>
  <w:num w:numId="17" w16cid:durableId="2004504398">
    <w:abstractNumId w:val="15"/>
  </w:num>
  <w:num w:numId="18" w16cid:durableId="1940411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8510529">
    <w:abstractNumId w:val="8"/>
  </w:num>
  <w:num w:numId="20" w16cid:durableId="962157926">
    <w:abstractNumId w:val="12"/>
  </w:num>
  <w:num w:numId="21" w16cid:durableId="12678101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F8"/>
    <w:rsid w:val="00021407"/>
    <w:rsid w:val="000224EE"/>
    <w:rsid w:val="000259AF"/>
    <w:rsid w:val="00025F25"/>
    <w:rsid w:val="00036F4C"/>
    <w:rsid w:val="0004290D"/>
    <w:rsid w:val="00045552"/>
    <w:rsid w:val="00046509"/>
    <w:rsid w:val="00064853"/>
    <w:rsid w:val="00066C3A"/>
    <w:rsid w:val="00085C87"/>
    <w:rsid w:val="00086CA9"/>
    <w:rsid w:val="00090E6E"/>
    <w:rsid w:val="000B1613"/>
    <w:rsid w:val="000C3615"/>
    <w:rsid w:val="000D3005"/>
    <w:rsid w:val="000D7F4A"/>
    <w:rsid w:val="000F21EF"/>
    <w:rsid w:val="000F49FE"/>
    <w:rsid w:val="001002BC"/>
    <w:rsid w:val="00100B4B"/>
    <w:rsid w:val="00113437"/>
    <w:rsid w:val="001300C2"/>
    <w:rsid w:val="001356D2"/>
    <w:rsid w:val="00141B4A"/>
    <w:rsid w:val="001450B8"/>
    <w:rsid w:val="0014576C"/>
    <w:rsid w:val="00160F27"/>
    <w:rsid w:val="001734F2"/>
    <w:rsid w:val="00181BE1"/>
    <w:rsid w:val="00194903"/>
    <w:rsid w:val="001954AE"/>
    <w:rsid w:val="001A0682"/>
    <w:rsid w:val="001A7574"/>
    <w:rsid w:val="001C5914"/>
    <w:rsid w:val="001C7F29"/>
    <w:rsid w:val="001D1FF0"/>
    <w:rsid w:val="001E03BF"/>
    <w:rsid w:val="001E2A7B"/>
    <w:rsid w:val="001E727E"/>
    <w:rsid w:val="002050FB"/>
    <w:rsid w:val="002129D9"/>
    <w:rsid w:val="002135AB"/>
    <w:rsid w:val="00234CED"/>
    <w:rsid w:val="00240672"/>
    <w:rsid w:val="00244B14"/>
    <w:rsid w:val="00245618"/>
    <w:rsid w:val="00246141"/>
    <w:rsid w:val="00263546"/>
    <w:rsid w:val="00291499"/>
    <w:rsid w:val="00297C9C"/>
    <w:rsid w:val="002B0A29"/>
    <w:rsid w:val="002B21EA"/>
    <w:rsid w:val="002B423F"/>
    <w:rsid w:val="002B4B64"/>
    <w:rsid w:val="002C1C9B"/>
    <w:rsid w:val="002D0578"/>
    <w:rsid w:val="002D31BE"/>
    <w:rsid w:val="002D4D18"/>
    <w:rsid w:val="002E4997"/>
    <w:rsid w:val="002F7482"/>
    <w:rsid w:val="00300C05"/>
    <w:rsid w:val="00302BE1"/>
    <w:rsid w:val="00320D06"/>
    <w:rsid w:val="00322A64"/>
    <w:rsid w:val="0037572C"/>
    <w:rsid w:val="00375924"/>
    <w:rsid w:val="0038324C"/>
    <w:rsid w:val="00385992"/>
    <w:rsid w:val="003911A7"/>
    <w:rsid w:val="00393847"/>
    <w:rsid w:val="003A4769"/>
    <w:rsid w:val="003A49F2"/>
    <w:rsid w:val="003A685A"/>
    <w:rsid w:val="003C08A1"/>
    <w:rsid w:val="003D4FED"/>
    <w:rsid w:val="003D5D40"/>
    <w:rsid w:val="003E436D"/>
    <w:rsid w:val="003E43C3"/>
    <w:rsid w:val="003F73BE"/>
    <w:rsid w:val="004161BA"/>
    <w:rsid w:val="00426323"/>
    <w:rsid w:val="00426A2C"/>
    <w:rsid w:val="004435D4"/>
    <w:rsid w:val="0045359A"/>
    <w:rsid w:val="004563CA"/>
    <w:rsid w:val="0046059D"/>
    <w:rsid w:val="00464938"/>
    <w:rsid w:val="004671C6"/>
    <w:rsid w:val="004714E4"/>
    <w:rsid w:val="0047686A"/>
    <w:rsid w:val="0049071F"/>
    <w:rsid w:val="00491CE4"/>
    <w:rsid w:val="004965E1"/>
    <w:rsid w:val="004A1AE2"/>
    <w:rsid w:val="004A2F1D"/>
    <w:rsid w:val="004B6373"/>
    <w:rsid w:val="004B7315"/>
    <w:rsid w:val="004F7CA5"/>
    <w:rsid w:val="005060A6"/>
    <w:rsid w:val="00511C05"/>
    <w:rsid w:val="00537C7F"/>
    <w:rsid w:val="0054119F"/>
    <w:rsid w:val="00547F33"/>
    <w:rsid w:val="00556256"/>
    <w:rsid w:val="005624A0"/>
    <w:rsid w:val="005628E8"/>
    <w:rsid w:val="00563703"/>
    <w:rsid w:val="005644C0"/>
    <w:rsid w:val="0056775D"/>
    <w:rsid w:val="00573537"/>
    <w:rsid w:val="00577594"/>
    <w:rsid w:val="005941C6"/>
    <w:rsid w:val="00594C28"/>
    <w:rsid w:val="00595585"/>
    <w:rsid w:val="005A28F7"/>
    <w:rsid w:val="005A6EAE"/>
    <w:rsid w:val="005B7AA3"/>
    <w:rsid w:val="005C176D"/>
    <w:rsid w:val="005C7BFA"/>
    <w:rsid w:val="005D0482"/>
    <w:rsid w:val="005E4825"/>
    <w:rsid w:val="005F4B29"/>
    <w:rsid w:val="006138C3"/>
    <w:rsid w:val="0061750C"/>
    <w:rsid w:val="00623CF6"/>
    <w:rsid w:val="006317C1"/>
    <w:rsid w:val="0063241F"/>
    <w:rsid w:val="00632B8C"/>
    <w:rsid w:val="006374BA"/>
    <w:rsid w:val="006421AE"/>
    <w:rsid w:val="00644230"/>
    <w:rsid w:val="00656197"/>
    <w:rsid w:val="00660EFD"/>
    <w:rsid w:val="00666A91"/>
    <w:rsid w:val="00670638"/>
    <w:rsid w:val="00676D10"/>
    <w:rsid w:val="006A3CF9"/>
    <w:rsid w:val="006A4FB2"/>
    <w:rsid w:val="006A6AB1"/>
    <w:rsid w:val="006B0155"/>
    <w:rsid w:val="006B1721"/>
    <w:rsid w:val="006C312E"/>
    <w:rsid w:val="006C4D09"/>
    <w:rsid w:val="006D0E95"/>
    <w:rsid w:val="006D4146"/>
    <w:rsid w:val="006E5E9C"/>
    <w:rsid w:val="00707212"/>
    <w:rsid w:val="007074F4"/>
    <w:rsid w:val="007143DE"/>
    <w:rsid w:val="007159E7"/>
    <w:rsid w:val="007160F0"/>
    <w:rsid w:val="00722A72"/>
    <w:rsid w:val="00727942"/>
    <w:rsid w:val="00730AB0"/>
    <w:rsid w:val="00733645"/>
    <w:rsid w:val="007453DE"/>
    <w:rsid w:val="00753B84"/>
    <w:rsid w:val="007816D7"/>
    <w:rsid w:val="0078331A"/>
    <w:rsid w:val="00793393"/>
    <w:rsid w:val="00793C82"/>
    <w:rsid w:val="007A2F68"/>
    <w:rsid w:val="007A4700"/>
    <w:rsid w:val="007C7CF4"/>
    <w:rsid w:val="007D5726"/>
    <w:rsid w:val="007E5871"/>
    <w:rsid w:val="008022FD"/>
    <w:rsid w:val="00804CA0"/>
    <w:rsid w:val="00806E73"/>
    <w:rsid w:val="008331F0"/>
    <w:rsid w:val="00833E0E"/>
    <w:rsid w:val="00836DCD"/>
    <w:rsid w:val="00843824"/>
    <w:rsid w:val="00851B16"/>
    <w:rsid w:val="00853CDA"/>
    <w:rsid w:val="008556B9"/>
    <w:rsid w:val="0086634F"/>
    <w:rsid w:val="00866F45"/>
    <w:rsid w:val="008847BB"/>
    <w:rsid w:val="008943EA"/>
    <w:rsid w:val="00894CEE"/>
    <w:rsid w:val="008A036B"/>
    <w:rsid w:val="008B25F6"/>
    <w:rsid w:val="008C0F81"/>
    <w:rsid w:val="008C5BAC"/>
    <w:rsid w:val="008C63AC"/>
    <w:rsid w:val="008F12D3"/>
    <w:rsid w:val="008F13FB"/>
    <w:rsid w:val="008F473A"/>
    <w:rsid w:val="008F4B48"/>
    <w:rsid w:val="0090140C"/>
    <w:rsid w:val="009267D9"/>
    <w:rsid w:val="00931A05"/>
    <w:rsid w:val="0093274F"/>
    <w:rsid w:val="009335F8"/>
    <w:rsid w:val="0093483C"/>
    <w:rsid w:val="00936151"/>
    <w:rsid w:val="00974DAF"/>
    <w:rsid w:val="00980D6A"/>
    <w:rsid w:val="00985242"/>
    <w:rsid w:val="009939A0"/>
    <w:rsid w:val="00997597"/>
    <w:rsid w:val="009A6871"/>
    <w:rsid w:val="009B04E6"/>
    <w:rsid w:val="009B793B"/>
    <w:rsid w:val="009C0414"/>
    <w:rsid w:val="009C0B73"/>
    <w:rsid w:val="009C0E3E"/>
    <w:rsid w:val="009C51A3"/>
    <w:rsid w:val="009D1960"/>
    <w:rsid w:val="009D1963"/>
    <w:rsid w:val="00A0102A"/>
    <w:rsid w:val="00A02680"/>
    <w:rsid w:val="00A04A0F"/>
    <w:rsid w:val="00A05391"/>
    <w:rsid w:val="00A17569"/>
    <w:rsid w:val="00A3014E"/>
    <w:rsid w:val="00A310FE"/>
    <w:rsid w:val="00A42B01"/>
    <w:rsid w:val="00A45128"/>
    <w:rsid w:val="00A72DF0"/>
    <w:rsid w:val="00A80011"/>
    <w:rsid w:val="00A92F8B"/>
    <w:rsid w:val="00AA60F8"/>
    <w:rsid w:val="00AC1368"/>
    <w:rsid w:val="00AD2899"/>
    <w:rsid w:val="00AD2FC7"/>
    <w:rsid w:val="00AD310B"/>
    <w:rsid w:val="00AE19A7"/>
    <w:rsid w:val="00AE2AEA"/>
    <w:rsid w:val="00AE57FE"/>
    <w:rsid w:val="00B06CDC"/>
    <w:rsid w:val="00B1381C"/>
    <w:rsid w:val="00B179FF"/>
    <w:rsid w:val="00B24593"/>
    <w:rsid w:val="00B25A42"/>
    <w:rsid w:val="00B27E12"/>
    <w:rsid w:val="00B3251A"/>
    <w:rsid w:val="00B44353"/>
    <w:rsid w:val="00B515D5"/>
    <w:rsid w:val="00B7132E"/>
    <w:rsid w:val="00B77747"/>
    <w:rsid w:val="00B9306A"/>
    <w:rsid w:val="00B97C16"/>
    <w:rsid w:val="00BA1513"/>
    <w:rsid w:val="00BA6AAE"/>
    <w:rsid w:val="00BA76AD"/>
    <w:rsid w:val="00BC3B38"/>
    <w:rsid w:val="00BC3EEF"/>
    <w:rsid w:val="00BD04AC"/>
    <w:rsid w:val="00BD6388"/>
    <w:rsid w:val="00BF02F3"/>
    <w:rsid w:val="00BF4C89"/>
    <w:rsid w:val="00C357DE"/>
    <w:rsid w:val="00C37321"/>
    <w:rsid w:val="00C47100"/>
    <w:rsid w:val="00C5565A"/>
    <w:rsid w:val="00C618C1"/>
    <w:rsid w:val="00C65FC0"/>
    <w:rsid w:val="00C758B8"/>
    <w:rsid w:val="00C75F4A"/>
    <w:rsid w:val="00C826FD"/>
    <w:rsid w:val="00C83812"/>
    <w:rsid w:val="00C96C72"/>
    <w:rsid w:val="00CA116E"/>
    <w:rsid w:val="00CB1B23"/>
    <w:rsid w:val="00CD38CF"/>
    <w:rsid w:val="00CD7ABE"/>
    <w:rsid w:val="00CE0407"/>
    <w:rsid w:val="00CE138B"/>
    <w:rsid w:val="00CE55E5"/>
    <w:rsid w:val="00CF3718"/>
    <w:rsid w:val="00CF7215"/>
    <w:rsid w:val="00D07285"/>
    <w:rsid w:val="00D07677"/>
    <w:rsid w:val="00D13FCC"/>
    <w:rsid w:val="00D154B6"/>
    <w:rsid w:val="00D222D9"/>
    <w:rsid w:val="00D3431C"/>
    <w:rsid w:val="00D37DA8"/>
    <w:rsid w:val="00D57AA7"/>
    <w:rsid w:val="00D62C80"/>
    <w:rsid w:val="00D63191"/>
    <w:rsid w:val="00D741F4"/>
    <w:rsid w:val="00D75972"/>
    <w:rsid w:val="00D87844"/>
    <w:rsid w:val="00DB22F7"/>
    <w:rsid w:val="00DB750A"/>
    <w:rsid w:val="00DC7A7E"/>
    <w:rsid w:val="00DD48AC"/>
    <w:rsid w:val="00DE2E54"/>
    <w:rsid w:val="00DE42BE"/>
    <w:rsid w:val="00DF7B97"/>
    <w:rsid w:val="00E039ED"/>
    <w:rsid w:val="00E067BD"/>
    <w:rsid w:val="00E213C3"/>
    <w:rsid w:val="00E237FC"/>
    <w:rsid w:val="00E44331"/>
    <w:rsid w:val="00E83C49"/>
    <w:rsid w:val="00E970F8"/>
    <w:rsid w:val="00EB2722"/>
    <w:rsid w:val="00EB3B1B"/>
    <w:rsid w:val="00EC5B31"/>
    <w:rsid w:val="00ED358B"/>
    <w:rsid w:val="00ED7199"/>
    <w:rsid w:val="00EF0EC6"/>
    <w:rsid w:val="00F02662"/>
    <w:rsid w:val="00F027AE"/>
    <w:rsid w:val="00F06E34"/>
    <w:rsid w:val="00F15B45"/>
    <w:rsid w:val="00F1741D"/>
    <w:rsid w:val="00F22A87"/>
    <w:rsid w:val="00F25B9F"/>
    <w:rsid w:val="00F4343D"/>
    <w:rsid w:val="00F530DD"/>
    <w:rsid w:val="00F55180"/>
    <w:rsid w:val="00F620C3"/>
    <w:rsid w:val="00F67BC3"/>
    <w:rsid w:val="00F714D8"/>
    <w:rsid w:val="00F72F7A"/>
    <w:rsid w:val="00F73CCD"/>
    <w:rsid w:val="00F87453"/>
    <w:rsid w:val="00F93600"/>
    <w:rsid w:val="00FA0C7C"/>
    <w:rsid w:val="00FB0490"/>
    <w:rsid w:val="00FB7088"/>
    <w:rsid w:val="00FC16E4"/>
    <w:rsid w:val="00FD7832"/>
    <w:rsid w:val="00FF4498"/>
    <w:rsid w:val="00FF6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16BF3"/>
  <w15:chartTrackingRefBased/>
  <w15:docId w15:val="{64523616-BF6F-4797-AAE0-CBA7725F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6B17"/>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240672"/>
    <w:pPr>
      <w:keepNext/>
      <w:spacing w:before="240" w:after="60"/>
      <w:outlineLvl w:val="2"/>
    </w:pPr>
    <w:rPr>
      <w:rFonts w:ascii="Calibri Light" w:eastAsia="Times New Roman"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A6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AA60F8"/>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AA60F8"/>
    <w:rPr>
      <w:rFonts w:ascii="Tahoma" w:hAnsi="Tahoma" w:cs="Tahoma"/>
      <w:sz w:val="16"/>
      <w:szCs w:val="16"/>
    </w:rPr>
  </w:style>
  <w:style w:type="paragraph" w:customStyle="1" w:styleId="Elencoacolori-Colore11">
    <w:name w:val="Elenco a colori - Colore 11"/>
    <w:basedOn w:val="Normale"/>
    <w:uiPriority w:val="34"/>
    <w:qFormat/>
    <w:rsid w:val="00DE3D58"/>
    <w:pPr>
      <w:ind w:left="720"/>
      <w:contextualSpacing/>
    </w:pPr>
  </w:style>
  <w:style w:type="paragraph" w:styleId="Corpotesto">
    <w:name w:val="Body Text"/>
    <w:basedOn w:val="Normale"/>
    <w:link w:val="CorpotestoCarattere"/>
    <w:rsid w:val="00DE3D58"/>
    <w:pPr>
      <w:spacing w:after="120" w:line="240" w:lineRule="auto"/>
    </w:pPr>
    <w:rPr>
      <w:rFonts w:ascii="Times New Roman" w:eastAsia="Times New Roman" w:hAnsi="Times New Roman"/>
      <w:sz w:val="24"/>
      <w:szCs w:val="24"/>
      <w:lang w:eastAsia="it-IT"/>
    </w:rPr>
  </w:style>
  <w:style w:type="character" w:customStyle="1" w:styleId="CorpotestoCarattere">
    <w:name w:val="Corpo testo Carattere"/>
    <w:link w:val="Corpotesto"/>
    <w:rsid w:val="00DE3D58"/>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641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4140"/>
  </w:style>
  <w:style w:type="paragraph" w:styleId="Pidipagina">
    <w:name w:val="footer"/>
    <w:basedOn w:val="Normale"/>
    <w:link w:val="PidipaginaCarattere"/>
    <w:uiPriority w:val="99"/>
    <w:unhideWhenUsed/>
    <w:rsid w:val="00E641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4140"/>
  </w:style>
  <w:style w:type="table" w:customStyle="1" w:styleId="Grigliatabella1">
    <w:name w:val="Griglia tabella1"/>
    <w:basedOn w:val="Tabellanormale"/>
    <w:next w:val="Grigliatabella"/>
    <w:uiPriority w:val="59"/>
    <w:rsid w:val="00086CA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086CA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086CA9"/>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753B8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753B8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link w:val="Titolo3"/>
    <w:uiPriority w:val="9"/>
    <w:semiHidden/>
    <w:rsid w:val="00240672"/>
    <w:rPr>
      <w:rFonts w:ascii="Calibri Light" w:eastAsia="Times New Roman" w:hAnsi="Calibri Light" w:cs="Times New Roman"/>
      <w:b/>
      <w:bCs/>
      <w:sz w:val="26"/>
      <w:szCs w:val="26"/>
      <w:lang w:eastAsia="en-US"/>
    </w:rPr>
  </w:style>
  <w:style w:type="character" w:styleId="Collegamentoipertestuale">
    <w:name w:val="Hyperlink"/>
    <w:uiPriority w:val="99"/>
    <w:unhideWhenUsed/>
    <w:rsid w:val="00BA76AD"/>
    <w:rPr>
      <w:color w:val="0563C1"/>
      <w:u w:val="single"/>
    </w:rPr>
  </w:style>
  <w:style w:type="paragraph" w:styleId="Paragrafoelenco">
    <w:name w:val="List Paragraph"/>
    <w:basedOn w:val="Normale"/>
    <w:uiPriority w:val="1"/>
    <w:qFormat/>
    <w:rsid w:val="00C826FD"/>
    <w:pPr>
      <w:widowControl w:val="0"/>
      <w:autoSpaceDE w:val="0"/>
      <w:autoSpaceDN w:val="0"/>
      <w:spacing w:after="0" w:line="240" w:lineRule="auto"/>
      <w:ind w:left="720"/>
      <w:contextualSpacing/>
    </w:pPr>
    <w:rPr>
      <w:rFonts w:ascii="Times New Roman" w:eastAsia="Times New Roman" w:hAnsi="Times New Roman"/>
      <w:lang w:eastAsia="it-IT" w:bidi="it-IT"/>
    </w:rPr>
  </w:style>
  <w:style w:type="paragraph" w:styleId="Revisione">
    <w:name w:val="Revision"/>
    <w:hidden/>
    <w:uiPriority w:val="99"/>
    <w:semiHidden/>
    <w:rsid w:val="00263546"/>
    <w:rPr>
      <w:sz w:val="22"/>
      <w:szCs w:val="22"/>
      <w:lang w:eastAsia="en-US"/>
    </w:rPr>
  </w:style>
  <w:style w:type="character" w:customStyle="1" w:styleId="Menzionenonrisolta1">
    <w:name w:val="Menzione non risolta1"/>
    <w:uiPriority w:val="99"/>
    <w:semiHidden/>
    <w:unhideWhenUsed/>
    <w:rsid w:val="00537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13933">
      <w:bodyDiv w:val="1"/>
      <w:marLeft w:val="0"/>
      <w:marRight w:val="0"/>
      <w:marTop w:val="0"/>
      <w:marBottom w:val="0"/>
      <w:divBdr>
        <w:top w:val="none" w:sz="0" w:space="0" w:color="auto"/>
        <w:left w:val="none" w:sz="0" w:space="0" w:color="auto"/>
        <w:bottom w:val="none" w:sz="0" w:space="0" w:color="auto"/>
        <w:right w:val="none" w:sz="0" w:space="0" w:color="auto"/>
      </w:divBdr>
    </w:div>
    <w:div w:id="1535463503">
      <w:bodyDiv w:val="1"/>
      <w:marLeft w:val="0"/>
      <w:marRight w:val="0"/>
      <w:marTop w:val="0"/>
      <w:marBottom w:val="0"/>
      <w:divBdr>
        <w:top w:val="none" w:sz="0" w:space="0" w:color="auto"/>
        <w:left w:val="none" w:sz="0" w:space="0" w:color="auto"/>
        <w:bottom w:val="none" w:sz="0" w:space="0" w:color="auto"/>
        <w:right w:val="none" w:sz="0" w:space="0" w:color="auto"/>
      </w:divBdr>
    </w:div>
    <w:div w:id="1966159098">
      <w:bodyDiv w:val="1"/>
      <w:marLeft w:val="0"/>
      <w:marRight w:val="0"/>
      <w:marTop w:val="0"/>
      <w:marBottom w:val="0"/>
      <w:divBdr>
        <w:top w:val="none" w:sz="0" w:space="0" w:color="auto"/>
        <w:left w:val="none" w:sz="0" w:space="0" w:color="auto"/>
        <w:bottom w:val="none" w:sz="0" w:space="0" w:color="auto"/>
        <w:right w:val="none" w:sz="0" w:space="0" w:color="auto"/>
      </w:divBdr>
    </w:div>
    <w:div w:id="20575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74184-5314-4DDA-9345-CC3B4BD5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2494</Words>
  <Characters>14220</Characters>
  <Application>Microsoft Office Word</Application>
  <DocSecurity>0</DocSecurity>
  <Lines>118</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Servizio Polizia delle Comunicazioni</Company>
  <LinksUpToDate>false</LinksUpToDate>
  <CharactersWithSpaces>16681</CharactersWithSpaces>
  <SharedDoc>false</SharedDoc>
  <HLinks>
    <vt:vector size="12" baseType="variant">
      <vt:variant>
        <vt:i4>4128768</vt:i4>
      </vt:variant>
      <vt:variant>
        <vt:i4>3</vt:i4>
      </vt:variant>
      <vt:variant>
        <vt:i4>0</vt:i4>
      </vt:variant>
      <vt:variant>
        <vt:i4>5</vt:i4>
      </vt:variant>
      <vt:variant>
        <vt:lpwstr>mailto:innovazione@pec.regione.sardegna.it</vt:lpwstr>
      </vt:variant>
      <vt:variant>
        <vt:lpwstr/>
      </vt:variant>
      <vt:variant>
        <vt:i4>4128768</vt:i4>
      </vt:variant>
      <vt:variant>
        <vt:i4>0</vt:i4>
      </vt:variant>
      <vt:variant>
        <vt:i4>0</vt:i4>
      </vt:variant>
      <vt:variant>
        <vt:i4>5</vt:i4>
      </vt:variant>
      <vt:variant>
        <vt:lpwstr>mailto:innovazione@pec.regione.sardegna.it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Celestino Moro</cp:lastModifiedBy>
  <cp:revision>3</cp:revision>
  <cp:lastPrinted>2024-01-05T09:54:00Z</cp:lastPrinted>
  <dcterms:created xsi:type="dcterms:W3CDTF">2024-01-11T11:00:00Z</dcterms:created>
  <dcterms:modified xsi:type="dcterms:W3CDTF">2024-01-11T13:10:00Z</dcterms:modified>
</cp:coreProperties>
</file>